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BAA1">
      <w:pPr>
        <w:rPr>
          <w:b/>
          <w:color w:val="auto"/>
          <w:highlight w:val="none"/>
        </w:rPr>
      </w:pPr>
    </w:p>
    <w:p w14:paraId="2301C141">
      <w:pPr>
        <w:rPr>
          <w:b/>
          <w:color w:val="auto"/>
          <w:highlight w:val="none"/>
        </w:rPr>
      </w:pPr>
    </w:p>
    <w:p w14:paraId="7050E9F0">
      <w:pPr>
        <w:rPr>
          <w:b/>
          <w:color w:val="auto"/>
          <w:highlight w:val="none"/>
        </w:rPr>
      </w:pPr>
    </w:p>
    <w:p w14:paraId="3B1B7C68">
      <w:pPr>
        <w:rPr>
          <w:b/>
          <w:color w:val="auto"/>
          <w:highlight w:val="none"/>
        </w:rPr>
      </w:pPr>
    </w:p>
    <w:p w14:paraId="685727D7">
      <w:pPr>
        <w:rPr>
          <w:b/>
          <w:color w:val="auto"/>
          <w:highlight w:val="none"/>
        </w:rPr>
      </w:pPr>
    </w:p>
    <w:p w14:paraId="7A56D0DB">
      <w:pPr>
        <w:rPr>
          <w:b/>
          <w:color w:val="auto"/>
          <w:highlight w:val="none"/>
        </w:rPr>
      </w:pPr>
    </w:p>
    <w:p w14:paraId="717E2CB3">
      <w:pPr>
        <w:jc w:val="center"/>
        <w:rPr>
          <w:rFonts w:asciiTheme="minorEastAsia" w:hAnsiTheme="minorEastAsia"/>
          <w:b/>
          <w:color w:val="auto"/>
          <w:sz w:val="72"/>
          <w:szCs w:val="72"/>
          <w:highlight w:val="none"/>
        </w:rPr>
      </w:pPr>
      <w:r>
        <w:rPr>
          <w:rFonts w:hint="eastAsia" w:asciiTheme="minorEastAsia" w:hAnsiTheme="minorEastAsia"/>
          <w:b/>
          <w:color w:val="auto"/>
          <w:sz w:val="72"/>
          <w:szCs w:val="72"/>
          <w:highlight w:val="none"/>
        </w:rPr>
        <w:t>院 内 采 购 文 件</w:t>
      </w:r>
    </w:p>
    <w:p w14:paraId="147629EA">
      <w:pPr>
        <w:rPr>
          <w:b/>
          <w:color w:val="auto"/>
          <w:highlight w:val="none"/>
        </w:rPr>
      </w:pPr>
    </w:p>
    <w:p w14:paraId="2423ADE0">
      <w:pPr>
        <w:rPr>
          <w:b/>
          <w:color w:val="auto"/>
          <w:highlight w:val="none"/>
        </w:rPr>
      </w:pPr>
    </w:p>
    <w:p w14:paraId="58319347">
      <w:pPr>
        <w:rPr>
          <w:b/>
          <w:color w:val="auto"/>
          <w:highlight w:val="none"/>
        </w:rPr>
      </w:pPr>
    </w:p>
    <w:p w14:paraId="6783C762">
      <w:pPr>
        <w:rPr>
          <w:b/>
          <w:color w:val="auto"/>
          <w:highlight w:val="none"/>
        </w:rPr>
      </w:pPr>
    </w:p>
    <w:p w14:paraId="17C1D32A">
      <w:pPr>
        <w:rPr>
          <w:b/>
          <w:color w:val="auto"/>
          <w:highlight w:val="none"/>
        </w:rPr>
      </w:pPr>
    </w:p>
    <w:p w14:paraId="7D530260">
      <w:pPr>
        <w:rPr>
          <w:b/>
          <w:color w:val="auto"/>
          <w:highlight w:val="none"/>
        </w:rPr>
      </w:pPr>
    </w:p>
    <w:p w14:paraId="53C6D27D">
      <w:pPr>
        <w:rPr>
          <w:b/>
          <w:color w:val="auto"/>
          <w:highlight w:val="none"/>
        </w:rPr>
      </w:pPr>
    </w:p>
    <w:p w14:paraId="123B68DA">
      <w:pPr>
        <w:rPr>
          <w:b/>
          <w:color w:val="auto"/>
          <w:highlight w:val="none"/>
        </w:rPr>
      </w:pPr>
    </w:p>
    <w:p w14:paraId="496A2756">
      <w:pPr>
        <w:rPr>
          <w:b/>
          <w:color w:val="auto"/>
          <w:highlight w:val="none"/>
        </w:rPr>
      </w:pPr>
    </w:p>
    <w:p w14:paraId="68EE0047">
      <w:pPr>
        <w:rPr>
          <w:b/>
          <w:color w:val="auto"/>
          <w:highlight w:val="none"/>
        </w:rPr>
      </w:pPr>
    </w:p>
    <w:p w14:paraId="1D96F5A7">
      <w:pPr>
        <w:rPr>
          <w:b/>
          <w:color w:val="auto"/>
          <w:highlight w:val="none"/>
        </w:rPr>
      </w:pPr>
    </w:p>
    <w:p w14:paraId="34A11082">
      <w:pPr>
        <w:rPr>
          <w:b/>
          <w:color w:val="auto"/>
          <w:highlight w:val="none"/>
        </w:rPr>
      </w:pPr>
    </w:p>
    <w:p w14:paraId="06F65CEB">
      <w:pPr>
        <w:jc w:val="left"/>
        <w:rPr>
          <w:rFonts w:asciiTheme="minorEastAsia" w:hAnsiTheme="minorEastAsia"/>
          <w:b/>
          <w:color w:val="auto"/>
          <w:sz w:val="32"/>
          <w:szCs w:val="32"/>
          <w:highlight w:val="none"/>
        </w:rPr>
      </w:pPr>
    </w:p>
    <w:p w14:paraId="0ADD391C">
      <w:pPr>
        <w:ind w:firstLine="2880" w:firstLineChars="900"/>
        <w:jc w:val="both"/>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color w:val="auto"/>
          <w:sz w:val="32"/>
          <w:szCs w:val="32"/>
          <w:highlight w:val="none"/>
        </w:rPr>
        <w:t>项目名称：</w:t>
      </w:r>
      <w:r>
        <w:rPr>
          <w:rFonts w:hint="eastAsia" w:asciiTheme="minorEastAsia" w:hAnsiTheme="minorEastAsia"/>
          <w:color w:val="auto"/>
          <w:sz w:val="32"/>
          <w:szCs w:val="32"/>
          <w:highlight w:val="none"/>
          <w:lang w:val="en-US" w:eastAsia="zh-CN"/>
        </w:rPr>
        <w:t>护士服采购</w:t>
      </w:r>
    </w:p>
    <w:p w14:paraId="3EC62274">
      <w:pPr>
        <w:ind w:firstLine="2880" w:firstLineChars="900"/>
        <w:rPr>
          <w:rFonts w:hint="default" w:asciiTheme="minorEastAsia" w:hAnsiTheme="minorEastAsia" w:eastAsiaTheme="minorEastAsia"/>
          <w:color w:val="auto"/>
          <w:sz w:val="32"/>
          <w:szCs w:val="32"/>
          <w:highlight w:val="none"/>
          <w:u w:val="single"/>
          <w:lang w:val="en-US" w:eastAsia="zh-CN"/>
        </w:rPr>
      </w:pPr>
      <w:r>
        <w:rPr>
          <w:rFonts w:hint="eastAsia" w:asciiTheme="minorEastAsia" w:hAnsiTheme="minorEastAsia"/>
          <w:color w:val="auto"/>
          <w:sz w:val="32"/>
          <w:szCs w:val="32"/>
          <w:highlight w:val="none"/>
        </w:rPr>
        <w:t>项目编号：</w:t>
      </w:r>
      <w:r>
        <w:rPr>
          <w:rFonts w:hint="eastAsia" w:asciiTheme="minorEastAsia" w:hAnsiTheme="minorEastAsia"/>
          <w:color w:val="auto"/>
          <w:sz w:val="32"/>
          <w:szCs w:val="32"/>
          <w:highlight w:val="none"/>
          <w:lang w:val="en-US" w:eastAsia="zh-CN"/>
        </w:rPr>
        <w:t>Z20250714</w:t>
      </w:r>
    </w:p>
    <w:p w14:paraId="27BF7BF6">
      <w:pPr>
        <w:jc w:val="center"/>
        <w:rPr>
          <w:color w:val="auto"/>
          <w:highlight w:val="none"/>
        </w:rPr>
      </w:pPr>
    </w:p>
    <w:p w14:paraId="0EAE3C33">
      <w:pPr>
        <w:jc w:val="center"/>
        <w:rPr>
          <w:b/>
          <w:color w:val="auto"/>
          <w:highlight w:val="none"/>
        </w:rPr>
      </w:pPr>
    </w:p>
    <w:p w14:paraId="5C95A7E0">
      <w:pPr>
        <w:pStyle w:val="2"/>
        <w:rPr>
          <w:color w:val="auto"/>
          <w:highlight w:val="none"/>
        </w:rPr>
      </w:pPr>
    </w:p>
    <w:p w14:paraId="26D1637C">
      <w:pPr>
        <w:jc w:val="center"/>
        <w:rPr>
          <w:b/>
          <w:color w:val="auto"/>
          <w:highlight w:val="none"/>
        </w:rPr>
      </w:pPr>
    </w:p>
    <w:p w14:paraId="01D09D30">
      <w:pPr>
        <w:jc w:val="center"/>
        <w:rPr>
          <w:b/>
          <w:color w:val="auto"/>
          <w:highlight w:val="none"/>
        </w:rPr>
      </w:pPr>
    </w:p>
    <w:p w14:paraId="73D57005">
      <w:pPr>
        <w:jc w:val="center"/>
        <w:rPr>
          <w:b/>
          <w:color w:val="auto"/>
          <w:highlight w:val="none"/>
        </w:rPr>
      </w:pPr>
    </w:p>
    <w:p w14:paraId="47C1892D">
      <w:pPr>
        <w:jc w:val="center"/>
        <w:rPr>
          <w:b/>
          <w:color w:val="auto"/>
          <w:highlight w:val="none"/>
        </w:rPr>
      </w:pPr>
    </w:p>
    <w:p w14:paraId="2215501F">
      <w:pPr>
        <w:jc w:val="center"/>
        <w:rPr>
          <w:b/>
          <w:color w:val="auto"/>
          <w:highlight w:val="none"/>
        </w:rPr>
      </w:pPr>
    </w:p>
    <w:p w14:paraId="48779A62">
      <w:pPr>
        <w:jc w:val="center"/>
        <w:rPr>
          <w:b/>
          <w:color w:val="auto"/>
          <w:highlight w:val="none"/>
        </w:rPr>
      </w:pPr>
    </w:p>
    <w:p w14:paraId="4D1E8EE3">
      <w:pPr>
        <w:jc w:val="center"/>
        <w:rPr>
          <w:b/>
          <w:color w:val="auto"/>
          <w:highlight w:val="none"/>
        </w:rPr>
      </w:pPr>
    </w:p>
    <w:p w14:paraId="545A0874">
      <w:pPr>
        <w:jc w:val="center"/>
        <w:rPr>
          <w:b/>
          <w:color w:val="auto"/>
          <w:highlight w:val="none"/>
        </w:rPr>
      </w:pPr>
    </w:p>
    <w:p w14:paraId="01AEB02A">
      <w:pPr>
        <w:jc w:val="center"/>
        <w:rPr>
          <w:rFonts w:hint="default"/>
          <w:b/>
          <w:color w:val="auto"/>
          <w:highlight w:val="none"/>
          <w:lang w:val="en-US"/>
        </w:rPr>
      </w:pPr>
      <w:r>
        <w:rPr>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57150</wp:posOffset>
                </wp:positionV>
                <wp:extent cx="5337810" cy="16510"/>
                <wp:effectExtent l="0" t="0" r="0" b="0"/>
                <wp:wrapNone/>
                <wp:docPr id="3" name="自选图形 2"/>
                <wp:cNvGraphicFramePr/>
                <a:graphic xmlns:a="http://schemas.openxmlformats.org/drawingml/2006/main">
                  <a:graphicData uri="http://schemas.microsoft.com/office/word/2010/wordprocessingShape">
                    <wps:wsp>
                      <wps:cNvCnPr/>
                      <wps:spPr>
                        <a:xfrm>
                          <a:off x="0" y="0"/>
                          <a:ext cx="5337810" cy="16510"/>
                        </a:xfrm>
                        <a:prstGeom prst="straightConnector1">
                          <a:avLst/>
                        </a:prstGeom>
                        <a:ln w="19050" cap="flat" cmpd="sng">
                          <a:solidFill>
                            <a:srgbClr val="5A5A5A"/>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2.5pt;margin-top:4.5pt;height:1.3pt;width:420.3pt;z-index:251660288;mso-width-relative:page;mso-height-relative:page;" filled="f" stroked="t" coordsize="21600,21600" o:gfxdata="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LdefYAAAABwEAAA8AAAAAAAAAAQAgAAAAIgAAAGRycy9kb3ducmV2Lnht&#10;bFBLAQIUABQAAAAIAIdO4kAervAH+QEAAOgDAAAOAAAAAAAAAAEAIAAAACcBAABkcnMvZTJvRG9j&#10;LnhtbFBLBQYAAAAABgAGAFkBAACSBQAAAAA=&#10;">
                <v:fill on="f" focussize="0,0"/>
                <v:stroke weight="1.5pt" color="#5A5A5A" joinstyle="round"/>
                <v:imagedata o:title=""/>
                <o:lock v:ext="edit" aspectratio="f"/>
              </v:shape>
            </w:pict>
          </mc:Fallback>
        </mc:AlternateContent>
      </w:r>
      <w:r>
        <w:rPr>
          <w:rFonts w:hint="eastAsia"/>
          <w:b/>
          <w:color w:val="auto"/>
          <w:highlight w:val="none"/>
          <w:lang w:val="en-US" w:eastAsia="zh-CN"/>
        </w:rPr>
        <w:t xml:space="preserve">     </w:t>
      </w:r>
    </w:p>
    <w:p w14:paraId="15DF43E3">
      <w:pPr>
        <w:jc w:val="center"/>
        <w:rPr>
          <w:b/>
          <w:color w:val="auto"/>
          <w:highlight w:val="none"/>
        </w:rPr>
      </w:pPr>
      <w:r>
        <w:rPr>
          <w:rFonts w:hint="eastAsia"/>
          <w:b/>
          <w:color w:val="auto"/>
          <w:highlight w:val="none"/>
        </w:rPr>
        <w:t>采购人：广西壮族自治区江滨医院</w:t>
      </w:r>
    </w:p>
    <w:p w14:paraId="16476251">
      <w:pPr>
        <w:jc w:val="center"/>
        <w:rPr>
          <w:b/>
          <w:color w:val="auto"/>
          <w:highlight w:val="none"/>
        </w:rPr>
      </w:pPr>
      <w:r>
        <w:rPr>
          <w:rFonts w:hint="eastAsia"/>
          <w:b/>
          <w:color w:val="auto"/>
          <w:highlight w:val="none"/>
        </w:rPr>
        <w:t>202</w:t>
      </w:r>
      <w:r>
        <w:rPr>
          <w:rFonts w:hint="eastAsia"/>
          <w:b/>
          <w:color w:val="auto"/>
          <w:highlight w:val="none"/>
          <w:lang w:val="en-US" w:eastAsia="zh-CN"/>
        </w:rPr>
        <w:t>5</w:t>
      </w:r>
      <w:r>
        <w:rPr>
          <w:rFonts w:hint="eastAsia"/>
          <w:b/>
          <w:color w:val="auto"/>
          <w:highlight w:val="none"/>
        </w:rPr>
        <w:t>年</w:t>
      </w:r>
      <w:r>
        <w:rPr>
          <w:rFonts w:hint="eastAsia"/>
          <w:b/>
          <w:color w:val="auto"/>
          <w:highlight w:val="none"/>
          <w:lang w:val="en-US" w:eastAsia="zh-CN"/>
        </w:rPr>
        <w:t>9月</w:t>
      </w:r>
    </w:p>
    <w:p w14:paraId="777A2667">
      <w:pPr>
        <w:spacing w:before="240" w:line="360" w:lineRule="auto"/>
        <w:jc w:val="center"/>
        <w:rPr>
          <w:rFonts w:asciiTheme="minorEastAsia" w:hAnsiTheme="minorEastAsia"/>
          <w:b/>
          <w:color w:val="auto"/>
          <w:sz w:val="36"/>
          <w:szCs w:val="36"/>
          <w:highlight w:val="none"/>
        </w:rPr>
      </w:pPr>
      <w:r>
        <w:rPr>
          <w:rFonts w:hint="eastAsia" w:asciiTheme="minorEastAsia" w:hAnsiTheme="minorEastAsia"/>
          <w:b/>
          <w:color w:val="auto"/>
          <w:sz w:val="36"/>
          <w:szCs w:val="36"/>
          <w:highlight w:val="none"/>
        </w:rPr>
        <w:t>院内</w:t>
      </w:r>
      <w:r>
        <w:rPr>
          <w:rFonts w:hint="eastAsia" w:asciiTheme="minorEastAsia" w:hAnsiTheme="minorEastAsia"/>
          <w:b/>
          <w:color w:val="auto"/>
          <w:sz w:val="36"/>
          <w:szCs w:val="36"/>
          <w:highlight w:val="none"/>
          <w:lang w:val="en-US" w:eastAsia="zh-CN"/>
        </w:rPr>
        <w:t>招标</w:t>
      </w:r>
      <w:r>
        <w:rPr>
          <w:rFonts w:hint="eastAsia" w:asciiTheme="minorEastAsia" w:hAnsiTheme="minorEastAsia"/>
          <w:b/>
          <w:color w:val="auto"/>
          <w:sz w:val="36"/>
          <w:szCs w:val="36"/>
          <w:highlight w:val="none"/>
        </w:rPr>
        <w:t>公告</w:t>
      </w:r>
    </w:p>
    <w:p w14:paraId="6887DB3B">
      <w:pPr>
        <w:spacing w:line="360" w:lineRule="auto"/>
        <w:ind w:firstLine="420" w:firstLineChars="200"/>
        <w:rPr>
          <w:rFonts w:ascii="宋体" w:hAnsi="宋体"/>
          <w:color w:val="auto"/>
          <w:highlight w:val="none"/>
        </w:rPr>
      </w:pPr>
      <w:r>
        <w:rPr>
          <w:rFonts w:hint="eastAsia" w:ascii="宋体" w:hAnsi="宋体"/>
          <w:b w:val="0"/>
          <w:bCs/>
          <w:color w:val="auto"/>
          <w:highlight w:val="none"/>
          <w:lang w:val="en-US" w:eastAsia="zh-CN"/>
        </w:rPr>
        <w:t>我院</w:t>
      </w:r>
      <w:r>
        <w:rPr>
          <w:rFonts w:hint="eastAsia" w:ascii="宋体" w:hAnsi="宋体"/>
          <w:b w:val="0"/>
          <w:bCs/>
          <w:color w:val="auto"/>
          <w:highlight w:val="none"/>
        </w:rPr>
        <w:t>拟对</w:t>
      </w:r>
      <w:r>
        <w:rPr>
          <w:rFonts w:hint="eastAsia" w:ascii="宋体" w:hAnsi="宋体"/>
          <w:b w:val="0"/>
          <w:bCs/>
          <w:color w:val="auto"/>
          <w:highlight w:val="none"/>
          <w:lang w:val="en-US" w:eastAsia="zh-CN"/>
        </w:rPr>
        <w:t>护士服</w:t>
      </w:r>
      <w:r>
        <w:rPr>
          <w:rFonts w:hint="eastAsia" w:ascii="宋体" w:hAnsi="宋体"/>
          <w:b w:val="0"/>
          <w:bCs/>
          <w:color w:val="auto"/>
          <w:highlight w:val="none"/>
        </w:rPr>
        <w:t>进行</w:t>
      </w:r>
      <w:r>
        <w:rPr>
          <w:rFonts w:hint="eastAsia" w:ascii="宋体" w:hAnsi="宋体"/>
          <w:color w:val="auto"/>
          <w:highlight w:val="none"/>
          <w:lang w:eastAsia="zh-CN"/>
        </w:rPr>
        <w:t>院内招标采购</w:t>
      </w:r>
      <w:r>
        <w:rPr>
          <w:rFonts w:hint="eastAsia" w:ascii="宋体" w:hAnsi="宋体"/>
          <w:color w:val="auto"/>
          <w:highlight w:val="none"/>
        </w:rPr>
        <w:t>，现将有关事项公告如下：</w:t>
      </w:r>
    </w:p>
    <w:p w14:paraId="46480335">
      <w:pPr>
        <w:numPr>
          <w:ilvl w:val="0"/>
          <w:numId w:val="0"/>
        </w:numPr>
        <w:spacing w:line="360" w:lineRule="auto"/>
        <w:rPr>
          <w:rFonts w:hint="default" w:ascii="宋体" w:hAnsi="宋体"/>
          <w:b/>
          <w:color w:val="auto"/>
          <w:highlight w:val="none"/>
        </w:rPr>
      </w:pPr>
      <w:r>
        <w:rPr>
          <w:rFonts w:hint="eastAsia" w:ascii="宋体" w:hAnsi="宋体"/>
          <w:b/>
          <w:color w:val="auto"/>
          <w:highlight w:val="none"/>
          <w:lang w:val="en-US" w:eastAsia="zh-CN"/>
        </w:rPr>
        <w:t>一、</w:t>
      </w:r>
      <w:r>
        <w:rPr>
          <w:rFonts w:hint="eastAsia" w:ascii="宋体" w:hAnsi="宋体"/>
          <w:b/>
          <w:color w:val="auto"/>
          <w:highlight w:val="none"/>
        </w:rPr>
        <w:t>项目名称：</w:t>
      </w:r>
      <w:r>
        <w:rPr>
          <w:rFonts w:hint="eastAsia" w:ascii="宋体" w:hAnsi="宋体"/>
          <w:b w:val="0"/>
          <w:bCs/>
          <w:color w:val="auto"/>
          <w:highlight w:val="none"/>
          <w:lang w:val="en-US" w:eastAsia="zh-CN"/>
        </w:rPr>
        <w:t>护士服采购</w:t>
      </w:r>
    </w:p>
    <w:p w14:paraId="73CD4768">
      <w:pPr>
        <w:numPr>
          <w:ilvl w:val="0"/>
          <w:numId w:val="0"/>
        </w:numPr>
        <w:spacing w:line="360" w:lineRule="auto"/>
        <w:rPr>
          <w:rFonts w:hint="default" w:ascii="宋体" w:hAnsi="宋体" w:eastAsiaTheme="minorEastAsia"/>
          <w:b w:val="0"/>
          <w:bCs/>
          <w:color w:val="auto"/>
          <w:highlight w:val="none"/>
          <w:u w:val="single"/>
          <w:lang w:val="en-US" w:eastAsia="zh-CN"/>
        </w:rPr>
      </w:pPr>
      <w:r>
        <w:rPr>
          <w:rFonts w:hint="eastAsia" w:ascii="宋体" w:hAnsi="宋体"/>
          <w:b/>
          <w:color w:val="auto"/>
          <w:highlight w:val="none"/>
        </w:rPr>
        <w:t>二、项目编号：</w:t>
      </w:r>
      <w:r>
        <w:rPr>
          <w:rFonts w:hint="eastAsia" w:ascii="宋体" w:hAnsi="宋体"/>
          <w:b w:val="0"/>
          <w:bCs/>
          <w:color w:val="auto"/>
          <w:highlight w:val="none"/>
          <w:lang w:val="en-US" w:eastAsia="zh-CN"/>
        </w:rPr>
        <w:t>Z20250714</w:t>
      </w:r>
    </w:p>
    <w:p w14:paraId="45DF3992">
      <w:pPr>
        <w:spacing w:line="360" w:lineRule="auto"/>
        <w:rPr>
          <w:rFonts w:ascii="宋体" w:hAnsi="宋体"/>
          <w:b/>
          <w:color w:val="auto"/>
          <w:highlight w:val="none"/>
        </w:rPr>
      </w:pPr>
      <w:r>
        <w:rPr>
          <w:rFonts w:hint="eastAsia" w:ascii="宋体" w:hAnsi="宋体"/>
          <w:b/>
          <w:color w:val="auto"/>
          <w:highlight w:val="none"/>
        </w:rPr>
        <w:t>三、采购组织类型：</w:t>
      </w:r>
      <w:r>
        <w:rPr>
          <w:rFonts w:hint="eastAsia" w:ascii="宋体" w:hAnsi="宋体"/>
          <w:b/>
          <w:color w:val="auto"/>
          <w:highlight w:val="none"/>
          <w:lang w:val="en-US" w:eastAsia="zh-CN"/>
        </w:rPr>
        <w:t>非</w:t>
      </w:r>
      <w:r>
        <w:rPr>
          <w:rFonts w:hint="eastAsia" w:ascii="宋体" w:hAnsi="宋体"/>
          <w:b/>
          <w:color w:val="auto"/>
          <w:highlight w:val="none"/>
        </w:rPr>
        <w:t>政府采购</w:t>
      </w:r>
    </w:p>
    <w:p w14:paraId="682AB44F">
      <w:pPr>
        <w:spacing w:line="360" w:lineRule="auto"/>
        <w:rPr>
          <w:rFonts w:hint="default" w:ascii="宋体" w:hAnsi="宋体" w:eastAsiaTheme="minorEastAsia"/>
          <w:b/>
          <w:color w:val="auto"/>
          <w:highlight w:val="none"/>
          <w:lang w:val="en-US" w:eastAsia="zh-CN"/>
        </w:rPr>
      </w:pPr>
      <w:r>
        <w:rPr>
          <w:rFonts w:hint="eastAsia" w:ascii="宋体" w:hAnsi="宋体"/>
          <w:b/>
          <w:color w:val="auto"/>
          <w:highlight w:val="none"/>
        </w:rPr>
        <w:t>四、采购方式：精彩纵横线上询比采购</w:t>
      </w:r>
    </w:p>
    <w:p w14:paraId="49C5D16D">
      <w:pPr>
        <w:pStyle w:val="8"/>
        <w:spacing w:line="360" w:lineRule="auto"/>
        <w:ind w:left="0" w:leftChars="0" w:firstLine="0" w:firstLineChars="0"/>
        <w:rPr>
          <w:rFonts w:hAnsi="宋体"/>
          <w:b/>
          <w:color w:val="auto"/>
          <w:spacing w:val="0"/>
          <w:sz w:val="21"/>
          <w:szCs w:val="21"/>
          <w:highlight w:val="none"/>
        </w:rPr>
      </w:pPr>
      <w:r>
        <w:rPr>
          <w:rFonts w:hint="eastAsia" w:hAnsi="宋体"/>
          <w:b/>
          <w:color w:val="auto"/>
          <w:spacing w:val="0"/>
          <w:sz w:val="21"/>
          <w:szCs w:val="21"/>
          <w:highlight w:val="none"/>
        </w:rPr>
        <w:t>五、采购货物名称、数量、简要规格描述或项目基本概况及预算金额：</w:t>
      </w:r>
    </w:p>
    <w:tbl>
      <w:tblPr>
        <w:tblStyle w:val="18"/>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720"/>
        <w:gridCol w:w="1157"/>
        <w:gridCol w:w="1603"/>
        <w:gridCol w:w="2280"/>
      </w:tblGrid>
      <w:tr w14:paraId="1F8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tcPr>
          <w:p w14:paraId="39CB2452">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720" w:type="dxa"/>
          </w:tcPr>
          <w:p w14:paraId="593E2830">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1157" w:type="dxa"/>
          </w:tcPr>
          <w:p w14:paraId="7F58EA4A">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数量（批）</w:t>
            </w:r>
          </w:p>
        </w:tc>
        <w:tc>
          <w:tcPr>
            <w:tcW w:w="1603" w:type="dxa"/>
            <w:vAlign w:val="top"/>
          </w:tcPr>
          <w:p w14:paraId="47098ED8">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合计（</w:t>
            </w:r>
            <w:del w:id="0" w:author="郭建强律师" w:date="2025-09-03T23:57:37Z">
              <w:r>
                <w:rPr>
                  <w:rFonts w:hint="eastAsia" w:ascii="宋体" w:hAnsi="宋体" w:eastAsia="宋体" w:cs="宋体"/>
                  <w:color w:val="auto"/>
                  <w:kern w:val="2"/>
                  <w:sz w:val="21"/>
                  <w:szCs w:val="21"/>
                  <w:highlight w:val="none"/>
                  <w:lang w:val="en-US" w:eastAsia="zh-CN" w:bidi="ar-SA"/>
                </w:rPr>
                <w:delText>万</w:delText>
              </w:r>
            </w:del>
            <w:r>
              <w:rPr>
                <w:rFonts w:hint="eastAsia" w:ascii="宋体" w:hAnsi="宋体" w:eastAsia="宋体" w:cs="宋体"/>
                <w:color w:val="auto"/>
                <w:kern w:val="2"/>
                <w:sz w:val="21"/>
                <w:szCs w:val="21"/>
                <w:highlight w:val="none"/>
                <w:lang w:val="en-US" w:eastAsia="zh-CN" w:bidi="ar-SA"/>
              </w:rPr>
              <w:t>元）</w:t>
            </w:r>
          </w:p>
        </w:tc>
        <w:tc>
          <w:tcPr>
            <w:tcW w:w="2280" w:type="dxa"/>
            <w:vAlign w:val="top"/>
          </w:tcPr>
          <w:p w14:paraId="0FDB0E48">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需求基本概述</w:t>
            </w:r>
          </w:p>
        </w:tc>
      </w:tr>
      <w:tr w14:paraId="4054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top"/>
          </w:tcPr>
          <w:p w14:paraId="7C423AF9">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720" w:type="dxa"/>
            <w:vAlign w:val="center"/>
          </w:tcPr>
          <w:p w14:paraId="48E5D34D">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b w:val="0"/>
                <w:bCs/>
                <w:color w:val="auto"/>
                <w:highlight w:val="none"/>
                <w:lang w:val="en-US" w:eastAsia="zh-CN"/>
              </w:rPr>
              <w:t>护士服</w:t>
            </w:r>
          </w:p>
        </w:tc>
        <w:tc>
          <w:tcPr>
            <w:tcW w:w="1157" w:type="dxa"/>
            <w:vAlign w:val="center"/>
          </w:tcPr>
          <w:p w14:paraId="47B5E3FB">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1603" w:type="dxa"/>
            <w:vAlign w:val="center"/>
          </w:tcPr>
          <w:p w14:paraId="7BB80550">
            <w:pPr>
              <w:spacing w:line="360" w:lineRule="exact"/>
              <w:ind w:firstLine="210" w:firstLineChars="10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120030</w:t>
            </w:r>
          </w:p>
        </w:tc>
        <w:tc>
          <w:tcPr>
            <w:tcW w:w="2280" w:type="dxa"/>
            <w:vAlign w:val="center"/>
          </w:tcPr>
          <w:p w14:paraId="04311F62">
            <w:pPr>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详见采购文件</w:t>
            </w:r>
          </w:p>
        </w:tc>
      </w:tr>
    </w:tbl>
    <w:p w14:paraId="63FCAD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注：响应报价有效报价范围：供应商响应报价≦采购预算控制价，否则无效。</w:t>
      </w:r>
    </w:p>
    <w:p w14:paraId="4F1BAE4B">
      <w:pPr>
        <w:spacing w:line="360" w:lineRule="auto"/>
        <w:rPr>
          <w:rFonts w:hint="eastAsia" w:hAnsi="宋体"/>
          <w:color w:val="auto"/>
          <w:highlight w:val="none"/>
          <w:lang w:val="en-US" w:eastAsia="zh-CN"/>
        </w:rPr>
      </w:pPr>
      <w:r>
        <w:rPr>
          <w:rFonts w:hint="eastAsia" w:ascii="宋体" w:hAnsi="宋体" w:eastAsia="宋体" w:cs="宋体"/>
          <w:b/>
          <w:bCs/>
          <w:color w:val="auto"/>
          <w:szCs w:val="21"/>
          <w:highlight w:val="none"/>
        </w:rPr>
        <w:t>六、</w:t>
      </w:r>
      <w:r>
        <w:rPr>
          <w:rFonts w:hint="eastAsia" w:hAnsi="宋体"/>
          <w:b/>
          <w:bCs/>
          <w:color w:val="auto"/>
          <w:highlight w:val="none"/>
          <w:lang w:val="en-US" w:eastAsia="zh-CN"/>
        </w:rPr>
        <w:t>供应商资格：</w:t>
      </w:r>
    </w:p>
    <w:p w14:paraId="5C77472E">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①符合《中华人民共和国政府采购法》第二十二条规定的供应商资格条件：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5883F74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②国内注册（指按国家有 关规定要求注册的），具有提供本次招标采购货物及服务能力，具备法人资格的生产厂家或供应商。</w:t>
      </w:r>
    </w:p>
    <w:p w14:paraId="70193350">
      <w:pPr>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③单位负责人为同一人或者存在直接控股、管理关系的不同供应商，不得参加同一合同项下的政府采购活动。为本项目提供过整体设计、规范编制或者项目管理、 监理、检测等服务的供应商，不得再参加本项目上述服务以外的其他采购活动。</w:t>
      </w:r>
    </w:p>
    <w:p w14:paraId="4B739238">
      <w:pPr>
        <w:pStyle w:val="34"/>
        <w:tabs>
          <w:tab w:val="left" w:pos="993"/>
          <w:tab w:val="left" w:pos="1134"/>
          <w:tab w:val="left" w:pos="1418"/>
        </w:tabs>
        <w:spacing w:line="360" w:lineRule="auto"/>
        <w:ind w:left="0" w:leftChars="0" w:firstLine="420" w:firstLineChars="200"/>
        <w:rPr>
          <w:rFonts w:hint="eastAsia" w:hAnsi="宋体"/>
          <w:color w:val="auto"/>
          <w:highlight w:val="none"/>
          <w:lang w:val="en-US" w:eastAsia="zh-CN"/>
        </w:rPr>
      </w:pPr>
      <w:r>
        <w:rPr>
          <w:rFonts w:hint="eastAsia" w:hAnsi="宋体"/>
          <w:color w:val="auto"/>
          <w:highlight w:val="none"/>
          <w:lang w:val="en-US" w:eastAsia="zh-CN"/>
        </w:rPr>
        <w:t>④对在“信用中国”网站(www.creditchina.gov.cn) 、中国政府采购网(www.ccgp.gov.cn)被列入失信被执行人、重大税收违法案件当事人名单、政府采购严重违法失信行为记录名单，广西壮族自治区江滨医院失信行为 “ 黑名单 ”及其他不符合《中华人民共和国政府采购法》第二十二条规定条件的供应商，不得参与采购活动。</w:t>
      </w:r>
    </w:p>
    <w:p w14:paraId="3B637359">
      <w:pPr>
        <w:pStyle w:val="34"/>
        <w:tabs>
          <w:tab w:val="left" w:pos="993"/>
          <w:tab w:val="left" w:pos="1134"/>
          <w:tab w:val="left" w:pos="1418"/>
        </w:tabs>
        <w:spacing w:line="360" w:lineRule="auto"/>
        <w:ind w:left="0" w:leftChars="0" w:firstLine="0" w:firstLineChars="0"/>
        <w:rPr>
          <w:rFonts w:ascii="宋体" w:hAnsi="宋体" w:eastAsia="宋体" w:cs="宋体"/>
          <w:color w:val="auto"/>
          <w:sz w:val="24"/>
          <w:szCs w:val="24"/>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报名需提交资料</w:t>
      </w:r>
      <w:r>
        <w:rPr>
          <w:rFonts w:hint="eastAsia" w:ascii="宋体" w:hAnsi="宋体" w:eastAsia="宋体" w:cs="宋体"/>
          <w:color w:val="auto"/>
          <w:sz w:val="24"/>
          <w:szCs w:val="24"/>
          <w:highlight w:val="none"/>
        </w:rPr>
        <w:t>：</w:t>
      </w:r>
    </w:p>
    <w:p w14:paraId="35C85E52">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1、有效的“法人营业执照”副本内页复印件（要求清晰反映企业经营范围，同时要加盖单位公章，必须提供）；</w:t>
      </w:r>
    </w:p>
    <w:p w14:paraId="4142093B">
      <w:pPr>
        <w:tabs>
          <w:tab w:val="left" w:pos="993"/>
          <w:tab w:val="left" w:pos="1134"/>
          <w:tab w:val="left" w:pos="1418"/>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2、有效的法定代表人身份证复印件（必须提供）；</w:t>
      </w:r>
    </w:p>
    <w:p w14:paraId="4C365E05">
      <w:pPr>
        <w:tabs>
          <w:tab w:val="left" w:pos="993"/>
          <w:tab w:val="left" w:pos="1134"/>
          <w:tab w:val="left" w:pos="1418"/>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3、法人授权委托书原件和委托代理人身份证复印件（委托代理时必须提供）；</w:t>
      </w:r>
    </w:p>
    <w:p w14:paraId="32321763">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 w:val="21"/>
          <w:szCs w:val="21"/>
          <w:lang w:val="en-US" w:eastAsia="zh-CN"/>
        </w:rPr>
        <w:t>报名时间及</w:t>
      </w:r>
      <w:r>
        <w:rPr>
          <w:rFonts w:hint="eastAsia" w:ascii="宋体" w:hAnsi="宋体" w:eastAsia="宋体" w:cs="宋体"/>
          <w:b/>
          <w:bCs/>
          <w:color w:val="auto"/>
          <w:sz w:val="21"/>
          <w:szCs w:val="21"/>
        </w:rPr>
        <w:t>获取</w:t>
      </w:r>
      <w:r>
        <w:rPr>
          <w:rFonts w:hint="eastAsia" w:ascii="宋体" w:hAnsi="宋体" w:eastAsia="宋体" w:cs="宋体"/>
          <w:b/>
          <w:bCs/>
          <w:color w:val="auto"/>
          <w:sz w:val="21"/>
          <w:szCs w:val="21"/>
          <w:lang w:val="en-US" w:eastAsia="zh-CN"/>
        </w:rPr>
        <w:t>采购文件</w:t>
      </w:r>
      <w:r>
        <w:rPr>
          <w:rFonts w:hint="eastAsia" w:ascii="宋体" w:hAnsi="宋体" w:eastAsia="宋体" w:cs="宋体"/>
          <w:b/>
          <w:bCs/>
          <w:color w:val="auto"/>
          <w:sz w:val="21"/>
          <w:szCs w:val="21"/>
        </w:rPr>
        <w:t>：</w:t>
      </w:r>
    </w:p>
    <w:p w14:paraId="2188E2DD">
      <w:pPr>
        <w:keepNext w:val="0"/>
        <w:keepLines w:val="0"/>
        <w:pageBreakBefore w:val="0"/>
        <w:widowControl w:val="0"/>
        <w:numPr>
          <w:ilvl w:val="0"/>
          <w:numId w:val="0"/>
        </w:numPr>
        <w:tabs>
          <w:tab w:val="left" w:pos="993"/>
          <w:tab w:val="left" w:pos="1134"/>
          <w:tab w:val="left" w:pos="1418"/>
        </w:tabs>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报名及获取采购文件方式：本项目不提供纸质文件，有意向的供应商请在上述时间内登录精彩纵横云采购平台网站(网址: https://www.jczh.com/)公告查看页面点击“立即参与”，报名通过后即可获得。</w:t>
      </w:r>
    </w:p>
    <w:p w14:paraId="42725B57">
      <w:pPr>
        <w:tabs>
          <w:tab w:val="left" w:pos="8655"/>
        </w:tabs>
        <w:spacing w:line="360" w:lineRule="auto"/>
        <w:rPr>
          <w:rFonts w:ascii="宋体" w:hAnsi="宋体"/>
          <w:b/>
          <w:color w:val="auto"/>
          <w:highlight w:val="none"/>
        </w:rPr>
      </w:pPr>
      <w:r>
        <w:rPr>
          <w:rFonts w:hint="eastAsia" w:ascii="宋体" w:hAnsi="宋体" w:eastAsia="宋体" w:cs="宋体"/>
          <w:b/>
          <w:bCs/>
          <w:color w:val="auto"/>
          <w:sz w:val="21"/>
          <w:szCs w:val="21"/>
          <w:lang w:val="en-US" w:eastAsia="zh-CN"/>
        </w:rPr>
        <w:t>九</w:t>
      </w:r>
      <w:r>
        <w:rPr>
          <w:rFonts w:hint="eastAsia" w:ascii="宋体" w:hAnsi="宋体"/>
          <w:b/>
          <w:color w:val="auto"/>
          <w:highlight w:val="none"/>
        </w:rPr>
        <w:t>、联系电话及通讯地址：</w:t>
      </w:r>
      <w:r>
        <w:rPr>
          <w:rFonts w:ascii="宋体" w:hAnsi="宋体"/>
          <w:b/>
          <w:color w:val="auto"/>
          <w:highlight w:val="none"/>
        </w:rPr>
        <w:tab/>
      </w:r>
    </w:p>
    <w:p w14:paraId="25DC2372">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联系人：</w:t>
      </w:r>
      <w:r>
        <w:rPr>
          <w:rFonts w:hint="eastAsia" w:hAnsi="宋体"/>
          <w:color w:val="auto"/>
          <w:szCs w:val="21"/>
          <w:highlight w:val="none"/>
          <w:lang w:val="en-US" w:eastAsia="zh-CN"/>
        </w:rPr>
        <w:t>李</w:t>
      </w:r>
      <w:r>
        <w:rPr>
          <w:rFonts w:hint="eastAsia" w:hAnsi="宋体"/>
          <w:color w:val="auto"/>
          <w:szCs w:val="21"/>
          <w:highlight w:val="none"/>
        </w:rPr>
        <w:t xml:space="preserve">老师      </w:t>
      </w:r>
    </w:p>
    <w:p w14:paraId="1DE93B28">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 xml:space="preserve">联系电话：0771-2080018      </w:t>
      </w:r>
    </w:p>
    <w:p w14:paraId="3FF0E45D">
      <w:pPr>
        <w:pStyle w:val="10"/>
        <w:tabs>
          <w:tab w:val="left" w:pos="455"/>
        </w:tabs>
        <w:spacing w:line="360" w:lineRule="auto"/>
        <w:ind w:firstLine="448"/>
        <w:rPr>
          <w:rFonts w:hAnsi="宋体"/>
          <w:color w:val="auto"/>
          <w:szCs w:val="21"/>
          <w:highlight w:val="none"/>
        </w:rPr>
      </w:pPr>
      <w:r>
        <w:rPr>
          <w:rFonts w:hint="eastAsia" w:hAnsi="宋体"/>
          <w:color w:val="auto"/>
          <w:szCs w:val="21"/>
          <w:highlight w:val="none"/>
        </w:rPr>
        <w:t>地址：广西南宁市青秀区河堤路85号</w:t>
      </w:r>
    </w:p>
    <w:p w14:paraId="17B1AE46">
      <w:pPr>
        <w:pStyle w:val="10"/>
        <w:tabs>
          <w:tab w:val="left" w:pos="455"/>
        </w:tabs>
        <w:spacing w:line="360" w:lineRule="auto"/>
        <w:rPr>
          <w:rFonts w:hAnsi="宋体"/>
          <w:color w:val="auto"/>
          <w:szCs w:val="21"/>
          <w:highlight w:val="none"/>
        </w:rPr>
      </w:pPr>
    </w:p>
    <w:p w14:paraId="6529B56D">
      <w:pPr>
        <w:pStyle w:val="26"/>
        <w:spacing w:line="360" w:lineRule="auto"/>
        <w:rPr>
          <w:color w:val="auto"/>
          <w:highlight w:val="none"/>
        </w:rPr>
      </w:pPr>
    </w:p>
    <w:p w14:paraId="2104C00E">
      <w:pPr>
        <w:pStyle w:val="26"/>
        <w:spacing w:line="360" w:lineRule="exact"/>
        <w:rPr>
          <w:color w:val="auto"/>
          <w:highlight w:val="none"/>
        </w:rPr>
      </w:pPr>
    </w:p>
    <w:p w14:paraId="6B4F3EE0">
      <w:pPr>
        <w:pStyle w:val="26"/>
        <w:spacing w:line="360" w:lineRule="exact"/>
        <w:rPr>
          <w:color w:val="auto"/>
          <w:highlight w:val="none"/>
        </w:rPr>
      </w:pPr>
    </w:p>
    <w:p w14:paraId="28C2B107">
      <w:pPr>
        <w:spacing w:line="360" w:lineRule="exact"/>
        <w:ind w:right="210"/>
        <w:jc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广西壮族自治区江滨医院</w:t>
      </w:r>
    </w:p>
    <w:p w14:paraId="022D0490">
      <w:pPr>
        <w:pStyle w:val="11"/>
        <w:spacing w:line="360" w:lineRule="exact"/>
        <w:ind w:left="5250" w:right="420" w:firstLine="1890" w:firstLineChars="900"/>
        <w:rPr>
          <w:rFonts w:ascii="宋体" w:hAnsi="宋体"/>
          <w:color w:val="C00000"/>
          <w:highlight w:val="none"/>
        </w:rPr>
      </w:pPr>
      <w:r>
        <w:rPr>
          <w:rFonts w:hint="eastAsia" w:ascii="宋体" w:hAnsi="宋体"/>
          <w:color w:val="C00000"/>
          <w:highlight w:val="none"/>
          <w:lang w:eastAsia="zh-CN"/>
        </w:rPr>
        <w:t>2025年</w:t>
      </w:r>
      <w:r>
        <w:rPr>
          <w:rFonts w:hint="eastAsia" w:ascii="宋体" w:hAnsi="宋体"/>
          <w:color w:val="C00000"/>
          <w:highlight w:val="none"/>
          <w:lang w:val="en-US" w:eastAsia="zh-CN"/>
        </w:rPr>
        <w:t>9月</w:t>
      </w:r>
      <w:r>
        <w:rPr>
          <w:rFonts w:ascii="宋体" w:hAnsi="宋体"/>
          <w:color w:val="C00000"/>
          <w:highlight w:val="none"/>
        </w:rPr>
        <w:t>日</w:t>
      </w:r>
    </w:p>
    <w:p w14:paraId="6E018363">
      <w:pPr>
        <w:rPr>
          <w:rFonts w:hint="eastAsia" w:ascii="宋体" w:hAnsi="宋体" w:eastAsiaTheme="minorEastAsia"/>
          <w:color w:val="auto"/>
          <w:highlight w:val="none"/>
          <w:lang w:eastAsia="zh-CN"/>
        </w:rPr>
      </w:pPr>
    </w:p>
    <w:p w14:paraId="19EBC4C7">
      <w:pPr>
        <w:rPr>
          <w:rFonts w:hint="eastAsia" w:ascii="宋体" w:hAnsi="宋体" w:eastAsiaTheme="minorEastAsia"/>
          <w:color w:val="auto"/>
          <w:highlight w:val="none"/>
          <w:lang w:eastAsia="zh-CN"/>
        </w:rPr>
      </w:pPr>
    </w:p>
    <w:p w14:paraId="642C06F9">
      <w:pPr>
        <w:rPr>
          <w:rFonts w:hint="eastAsia" w:ascii="宋体" w:hAnsi="宋体" w:eastAsiaTheme="minorEastAsia"/>
          <w:color w:val="auto"/>
          <w:highlight w:val="none"/>
          <w:lang w:eastAsia="zh-CN"/>
        </w:rPr>
      </w:pPr>
    </w:p>
    <w:p w14:paraId="184EC924">
      <w:pPr>
        <w:rPr>
          <w:rFonts w:hint="eastAsia" w:ascii="宋体" w:hAnsi="宋体" w:eastAsiaTheme="minorEastAsia"/>
          <w:color w:val="auto"/>
          <w:highlight w:val="none"/>
          <w:lang w:eastAsia="zh-CN"/>
        </w:rPr>
      </w:pPr>
    </w:p>
    <w:p w14:paraId="401EC6D9">
      <w:pPr>
        <w:rPr>
          <w:rFonts w:hint="eastAsia" w:ascii="宋体" w:hAnsi="宋体" w:eastAsiaTheme="minorEastAsia"/>
          <w:color w:val="auto"/>
          <w:highlight w:val="none"/>
          <w:lang w:eastAsia="zh-CN"/>
        </w:rPr>
      </w:pPr>
    </w:p>
    <w:p w14:paraId="5806569C">
      <w:pPr>
        <w:rPr>
          <w:rFonts w:hint="eastAsia" w:ascii="宋体" w:hAnsi="宋体" w:eastAsiaTheme="minorEastAsia"/>
          <w:color w:val="auto"/>
          <w:highlight w:val="none"/>
          <w:lang w:eastAsia="zh-CN"/>
        </w:rPr>
      </w:pPr>
    </w:p>
    <w:p w14:paraId="5D6B5C31">
      <w:pPr>
        <w:rPr>
          <w:rFonts w:hint="eastAsia" w:ascii="宋体" w:hAnsi="宋体" w:eastAsiaTheme="minorEastAsia"/>
          <w:color w:val="auto"/>
          <w:highlight w:val="none"/>
          <w:lang w:eastAsia="zh-CN"/>
        </w:rPr>
      </w:pPr>
    </w:p>
    <w:p w14:paraId="07E605E6">
      <w:pPr>
        <w:rPr>
          <w:rFonts w:hint="eastAsia" w:ascii="宋体" w:hAnsi="宋体" w:eastAsiaTheme="minorEastAsia"/>
          <w:color w:val="auto"/>
          <w:highlight w:val="none"/>
          <w:lang w:eastAsia="zh-CN"/>
        </w:rPr>
      </w:pPr>
    </w:p>
    <w:p w14:paraId="55A59814">
      <w:pPr>
        <w:rPr>
          <w:rFonts w:hint="eastAsia" w:ascii="宋体" w:hAnsi="宋体" w:eastAsiaTheme="minorEastAsia"/>
          <w:color w:val="auto"/>
          <w:highlight w:val="none"/>
          <w:lang w:eastAsia="zh-CN"/>
        </w:rPr>
      </w:pPr>
    </w:p>
    <w:p w14:paraId="070F8F54">
      <w:pPr>
        <w:rPr>
          <w:rFonts w:hint="eastAsia" w:ascii="宋体" w:hAnsi="宋体" w:eastAsiaTheme="minorEastAsia"/>
          <w:color w:val="auto"/>
          <w:highlight w:val="none"/>
          <w:lang w:eastAsia="zh-CN"/>
        </w:rPr>
      </w:pPr>
    </w:p>
    <w:p w14:paraId="228F80C4">
      <w:pPr>
        <w:rPr>
          <w:rFonts w:hint="eastAsia" w:ascii="宋体" w:hAnsi="宋体" w:eastAsiaTheme="minorEastAsia"/>
          <w:color w:val="auto"/>
          <w:highlight w:val="none"/>
          <w:lang w:eastAsia="zh-CN"/>
        </w:rPr>
      </w:pPr>
    </w:p>
    <w:p w14:paraId="1F6A9C31">
      <w:pPr>
        <w:rPr>
          <w:rFonts w:hint="eastAsia" w:ascii="宋体" w:hAnsi="宋体" w:eastAsiaTheme="minorEastAsia"/>
          <w:color w:val="auto"/>
          <w:highlight w:val="none"/>
          <w:lang w:eastAsia="zh-CN"/>
        </w:rPr>
      </w:pPr>
    </w:p>
    <w:p w14:paraId="469CA6B1">
      <w:pPr>
        <w:rPr>
          <w:rFonts w:hint="eastAsia" w:ascii="宋体" w:hAnsi="宋体" w:eastAsiaTheme="minorEastAsia"/>
          <w:color w:val="auto"/>
          <w:highlight w:val="none"/>
          <w:lang w:eastAsia="zh-CN"/>
        </w:rPr>
      </w:pPr>
    </w:p>
    <w:p w14:paraId="1AE0E586">
      <w:pPr>
        <w:rPr>
          <w:rFonts w:hint="eastAsia" w:ascii="宋体" w:hAnsi="宋体" w:eastAsiaTheme="minorEastAsia"/>
          <w:color w:val="auto"/>
          <w:highlight w:val="none"/>
          <w:lang w:eastAsia="zh-CN"/>
        </w:rPr>
      </w:pPr>
    </w:p>
    <w:p w14:paraId="472043C4">
      <w:pPr>
        <w:rPr>
          <w:rFonts w:hint="eastAsia" w:ascii="宋体" w:hAnsi="宋体" w:eastAsiaTheme="minorEastAsia"/>
          <w:color w:val="auto"/>
          <w:highlight w:val="none"/>
          <w:lang w:eastAsia="zh-CN"/>
        </w:rPr>
      </w:pPr>
    </w:p>
    <w:p w14:paraId="3D268E30">
      <w:pPr>
        <w:rPr>
          <w:rFonts w:hint="eastAsia" w:ascii="宋体" w:hAnsi="宋体" w:eastAsiaTheme="minorEastAsia"/>
          <w:color w:val="auto"/>
          <w:highlight w:val="none"/>
          <w:lang w:eastAsia="zh-CN"/>
        </w:rPr>
      </w:pPr>
    </w:p>
    <w:p w14:paraId="492D680B">
      <w:pPr>
        <w:rPr>
          <w:rFonts w:hint="eastAsia" w:ascii="宋体" w:hAnsi="宋体" w:eastAsiaTheme="minorEastAsia"/>
          <w:color w:val="auto"/>
          <w:highlight w:val="none"/>
          <w:lang w:eastAsia="zh-CN"/>
        </w:rPr>
      </w:pPr>
    </w:p>
    <w:p w14:paraId="62E705E5">
      <w:pPr>
        <w:rPr>
          <w:rFonts w:ascii="宋体" w:hAnsi="宋体"/>
          <w:color w:val="auto"/>
          <w:highlight w:val="none"/>
        </w:rPr>
      </w:pPr>
    </w:p>
    <w:p w14:paraId="02CEF3EB">
      <w:pPr>
        <w:rPr>
          <w:rFonts w:ascii="宋体" w:hAnsi="宋体"/>
          <w:color w:val="auto"/>
          <w:highlight w:val="none"/>
        </w:rPr>
      </w:pPr>
    </w:p>
    <w:p w14:paraId="354D380A">
      <w:pPr>
        <w:rPr>
          <w:rFonts w:ascii="宋体" w:hAnsi="宋体"/>
          <w:color w:val="auto"/>
          <w:highlight w:val="none"/>
        </w:rPr>
      </w:pPr>
    </w:p>
    <w:p w14:paraId="79B4FFF8">
      <w:pPr>
        <w:rPr>
          <w:rFonts w:ascii="宋体" w:hAnsi="宋体"/>
          <w:color w:val="auto"/>
          <w:highlight w:val="none"/>
        </w:rPr>
      </w:pPr>
    </w:p>
    <w:p w14:paraId="629F7022">
      <w:pPr>
        <w:rPr>
          <w:rFonts w:ascii="宋体" w:hAnsi="宋体"/>
          <w:color w:val="auto"/>
          <w:highlight w:val="none"/>
        </w:rPr>
      </w:pPr>
    </w:p>
    <w:p w14:paraId="4410D47E">
      <w:pPr>
        <w:rPr>
          <w:rFonts w:ascii="宋体" w:hAnsi="宋体"/>
          <w:color w:val="auto"/>
          <w:highlight w:val="none"/>
        </w:rPr>
      </w:pPr>
    </w:p>
    <w:p w14:paraId="550EA2D9">
      <w:pPr>
        <w:rPr>
          <w:color w:val="auto"/>
          <w:highlight w:val="none"/>
        </w:rPr>
      </w:pPr>
    </w:p>
    <w:p w14:paraId="2EB92BB5">
      <w:pPr>
        <w:pStyle w:val="34"/>
        <w:numPr>
          <w:ilvl w:val="0"/>
          <w:numId w:val="1"/>
        </w:numPr>
        <w:spacing w:before="240" w:line="276" w:lineRule="auto"/>
        <w:ind w:left="3546" w:leftChars="1000" w:hanging="1446" w:hangingChars="300"/>
        <w:rPr>
          <w:rFonts w:asciiTheme="minorEastAsia" w:hAnsiTheme="minorEastAsia"/>
          <w:b/>
          <w:color w:val="auto"/>
          <w:sz w:val="48"/>
          <w:szCs w:val="48"/>
          <w:highlight w:val="none"/>
        </w:rPr>
      </w:pPr>
      <w:r>
        <w:rPr>
          <w:rFonts w:hint="eastAsia" w:asciiTheme="minorEastAsia" w:hAnsiTheme="minorEastAsia"/>
          <w:b/>
          <w:color w:val="auto"/>
          <w:sz w:val="48"/>
          <w:szCs w:val="48"/>
          <w:highlight w:val="none"/>
        </w:rPr>
        <w:t>供应商须知</w:t>
      </w:r>
    </w:p>
    <w:p w14:paraId="751F0A05">
      <w:pPr>
        <w:pStyle w:val="10"/>
        <w:spacing w:line="420" w:lineRule="exact"/>
        <w:ind w:left="284" w:right="1890" w:rightChars="900"/>
        <w:jc w:val="center"/>
        <w:rPr>
          <w:rFonts w:hAnsi="宋体"/>
          <w:b/>
          <w:color w:val="auto"/>
          <w:highlight w:val="none"/>
        </w:rPr>
      </w:pPr>
      <w:r>
        <w:rPr>
          <w:rFonts w:hint="eastAsia" w:hAnsi="宋体"/>
          <w:b/>
          <w:color w:val="auto"/>
          <w:highlight w:val="none"/>
        </w:rPr>
        <w:t>一、 响应须知</w:t>
      </w:r>
    </w:p>
    <w:p w14:paraId="3BE56694">
      <w:pPr>
        <w:pStyle w:val="10"/>
        <w:numPr>
          <w:ilvl w:val="0"/>
          <w:numId w:val="2"/>
        </w:numPr>
        <w:spacing w:line="360" w:lineRule="auto"/>
        <w:ind w:left="429" w:leftChars="0" w:hanging="360" w:firstLineChars="0"/>
        <w:rPr>
          <w:rFonts w:hAnsi="宋体"/>
          <w:b/>
          <w:color w:val="auto"/>
          <w:highlight w:val="none"/>
        </w:rPr>
      </w:pPr>
      <w:r>
        <w:rPr>
          <w:rFonts w:hint="eastAsia" w:hAnsi="宋体"/>
          <w:b/>
          <w:color w:val="auto"/>
          <w:highlight w:val="none"/>
        </w:rPr>
        <w:t>项目名称：</w:t>
      </w:r>
      <w:r>
        <w:rPr>
          <w:rFonts w:hint="eastAsia" w:hAnsi="宋体"/>
          <w:b/>
          <w:color w:val="auto"/>
          <w:highlight w:val="none"/>
          <w:lang w:val="en-US" w:eastAsia="zh-CN"/>
        </w:rPr>
        <w:t>护士服采购</w:t>
      </w:r>
    </w:p>
    <w:p w14:paraId="5055F4D1">
      <w:pPr>
        <w:pStyle w:val="10"/>
        <w:spacing w:line="360" w:lineRule="auto"/>
        <w:ind w:left="283" w:leftChars="135" w:firstLine="211" w:firstLineChars="100"/>
        <w:rPr>
          <w:rFonts w:hint="eastAsia" w:hAnsi="宋体"/>
          <w:b/>
          <w:color w:val="auto"/>
          <w:highlight w:val="none"/>
          <w:lang w:val="en-US" w:eastAsia="zh-CN"/>
        </w:rPr>
      </w:pPr>
      <w:r>
        <w:rPr>
          <w:rFonts w:hint="eastAsia" w:hAnsi="宋体"/>
          <w:b/>
          <w:color w:val="auto"/>
          <w:highlight w:val="none"/>
        </w:rPr>
        <w:t>项目编号：</w:t>
      </w:r>
      <w:r>
        <w:rPr>
          <w:rFonts w:hint="eastAsia" w:hAnsi="宋体"/>
          <w:b/>
          <w:color w:val="auto"/>
          <w:highlight w:val="none"/>
          <w:lang w:val="en-US" w:eastAsia="zh-CN"/>
        </w:rPr>
        <w:t>Z20250714</w:t>
      </w:r>
    </w:p>
    <w:p w14:paraId="4A807EE1">
      <w:pPr>
        <w:pStyle w:val="10"/>
        <w:spacing w:line="360" w:lineRule="auto"/>
        <w:rPr>
          <w:rFonts w:hAnsi="宋体"/>
          <w:b/>
          <w:color w:val="auto"/>
          <w:highlight w:val="none"/>
        </w:rPr>
      </w:pPr>
      <w:r>
        <w:rPr>
          <w:rFonts w:hint="eastAsia" w:hAnsi="宋体"/>
          <w:b/>
          <w:color w:val="auto"/>
          <w:highlight w:val="none"/>
        </w:rPr>
        <w:t>2、供应商资格：</w:t>
      </w:r>
    </w:p>
    <w:p w14:paraId="6E458F62">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①</w:t>
      </w:r>
      <w:r>
        <w:rPr>
          <w:rFonts w:hint="eastAsia" w:ascii="宋体" w:hAnsi="宋体"/>
          <w:color w:val="auto"/>
          <w:highlight w:val="none"/>
        </w:rPr>
        <w:t>符合《中华人民共和国政府采购法》第二十二条规定的供应商资格条件</w:t>
      </w:r>
      <w:r>
        <w:rPr>
          <w:rFonts w:hint="eastAsia" w:ascii="宋体" w:hAnsi="宋体"/>
          <w:color w:val="auto"/>
          <w:highlight w:val="none"/>
          <w:lang w:eastAsia="zh-CN"/>
        </w:rPr>
        <w:t>：</w:t>
      </w:r>
      <w:r>
        <w:rPr>
          <w:rFonts w:hint="eastAsia" w:ascii="宋体" w:hAnsi="宋体"/>
          <w:color w:val="auto"/>
          <w:highlight w:val="none"/>
          <w:lang w:val="en-US" w:eastAsia="zh-CN"/>
        </w:rPr>
        <w:t>第一、具有独立承担民事责任的能力；第二、具有良好的商业信誉和健全的财务会计制度；第三、具有履行合同所必需的设备和专业技术能力；第四、有依法缴纳税收和社会保障资金的良好记录；第五、 参加政府采购活动前三年内，在经营活动中没有重大违法记录；第六、法律、行政法规规定的其他条件。</w:t>
      </w:r>
    </w:p>
    <w:p w14:paraId="7B3A57C4">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eastAsia="宋体" w:cs="宋体"/>
          <w:color w:val="auto"/>
          <w:highlight w:val="none"/>
        </w:rPr>
        <w:t>②</w:t>
      </w:r>
      <w:r>
        <w:rPr>
          <w:rFonts w:hint="eastAsia" w:ascii="宋体" w:hAnsi="宋体"/>
          <w:color w:val="auto"/>
          <w:highlight w:val="none"/>
        </w:rPr>
        <w:t>国内注册（指按国家有关规定要求注册的），具有提供本次招标采购货物及服务能力，具备法人资格的生产厂家或供应商</w:t>
      </w:r>
      <w:r>
        <w:rPr>
          <w:rFonts w:hint="eastAsia" w:hAnsi="宋体"/>
          <w:color w:val="auto"/>
          <w:highlight w:val="none"/>
          <w:lang w:val="en-US" w:eastAsia="zh-CN"/>
        </w:rPr>
        <w:t>。</w:t>
      </w:r>
    </w:p>
    <w:p w14:paraId="4A9F7322">
      <w:pPr>
        <w:spacing w:line="360" w:lineRule="auto"/>
        <w:ind w:firstLine="420" w:firstLineChars="200"/>
        <w:rPr>
          <w:color w:val="auto"/>
          <w:highlight w:val="none"/>
        </w:rPr>
      </w:pPr>
      <w:r>
        <w:rPr>
          <w:rFonts w:hint="eastAsia" w:ascii="宋体" w:hAnsi="宋体" w:eastAsia="宋体" w:cs="宋体"/>
          <w:color w:val="auto"/>
          <w:highlight w:val="none"/>
        </w:rPr>
        <w:t>③</w:t>
      </w:r>
      <w:r>
        <w:rPr>
          <w:rFonts w:hint="eastAsia" w:ascii="Times New Roman" w:hAnsi="Times New Roman" w:eastAsia="宋体" w:cs="Times New Roman"/>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BB03686">
      <w:pPr>
        <w:spacing w:line="360" w:lineRule="auto"/>
        <w:ind w:firstLine="420" w:firstLineChars="200"/>
        <w:rPr>
          <w:color w:val="auto"/>
          <w:highlight w:val="none"/>
        </w:rPr>
      </w:pPr>
      <w:r>
        <w:rPr>
          <w:rFonts w:hint="eastAsia" w:ascii="宋体" w:hAnsi="宋体" w:eastAsia="宋体" w:cs="宋体"/>
          <w:color w:val="auto"/>
          <w:highlight w:val="none"/>
        </w:rPr>
        <w:t>④</w:t>
      </w:r>
      <w:r>
        <w:rPr>
          <w:color w:val="auto"/>
          <w:highlight w:val="none"/>
        </w:rPr>
        <w:t>对在“信用中国”网站(</w:t>
      </w:r>
      <w:r>
        <w:rPr>
          <w:color w:val="auto"/>
          <w:highlight w:val="none"/>
        </w:rPr>
        <w:fldChar w:fldCharType="begin"/>
      </w:r>
      <w:r>
        <w:rPr>
          <w:color w:val="auto"/>
          <w:highlight w:val="none"/>
        </w:rPr>
        <w:instrText xml:space="preserve"> HYPERLINK "http://www.creditchina.gov.cn" \t "_blank" </w:instrText>
      </w:r>
      <w:r>
        <w:rPr>
          <w:color w:val="auto"/>
          <w:highlight w:val="none"/>
        </w:rPr>
        <w:fldChar w:fldCharType="separate"/>
      </w:r>
      <w:r>
        <w:rPr>
          <w:rStyle w:val="23"/>
          <w:color w:val="auto"/>
          <w:highlight w:val="none"/>
        </w:rPr>
        <w:t>www.creditchina.gov.cn</w:t>
      </w:r>
      <w:r>
        <w:rPr>
          <w:rStyle w:val="23"/>
          <w:color w:val="auto"/>
          <w:highlight w:val="none"/>
        </w:rPr>
        <w:fldChar w:fldCharType="end"/>
      </w:r>
      <w:r>
        <w:rPr>
          <w:color w:val="auto"/>
          <w:highlight w:val="none"/>
        </w:rPr>
        <w:t>) 、中国政府采购网(</w:t>
      </w:r>
      <w:r>
        <w:rPr>
          <w:color w:val="auto"/>
          <w:highlight w:val="none"/>
        </w:rPr>
        <w:fldChar w:fldCharType="begin"/>
      </w:r>
      <w:r>
        <w:rPr>
          <w:color w:val="auto"/>
          <w:highlight w:val="none"/>
        </w:rP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rPr>
          <w:color w:val="auto"/>
          <w:highlight w:val="none"/>
        </w:rPr>
        <w:fldChar w:fldCharType="separate"/>
      </w:r>
      <w:r>
        <w:rPr>
          <w:rStyle w:val="23"/>
          <w:color w:val="auto"/>
          <w:highlight w:val="none"/>
        </w:rPr>
        <w:t>www.ccgp.gov.cn)被列入失信被执行人、重大税收违法案件当事人名单、政府采购严重违法失信行为记录名单</w:t>
      </w:r>
      <w:r>
        <w:rPr>
          <w:rStyle w:val="23"/>
          <w:rFonts w:hint="eastAsia"/>
          <w:color w:val="auto"/>
          <w:highlight w:val="none"/>
          <w:lang w:eastAsia="zh-CN"/>
        </w:rPr>
        <w:t>，</w:t>
      </w:r>
      <w:r>
        <w:rPr>
          <w:rStyle w:val="23"/>
          <w:rFonts w:hint="eastAsia"/>
          <w:color w:val="auto"/>
          <w:highlight w:val="none"/>
          <w:lang w:val="en-US" w:eastAsia="zh-CN"/>
        </w:rPr>
        <w:t>广西壮族自治区江滨医院失信行为 “ 黑名单 ”及其他不符合《中华人民共和国政府采购法》第二十二条规定条件的供应商，不得参与采购活动。</w:t>
      </w:r>
      <w:r>
        <w:rPr>
          <w:rStyle w:val="23"/>
          <w:color w:val="auto"/>
          <w:highlight w:val="none"/>
        </w:rPr>
        <w:fldChar w:fldCharType="end"/>
      </w:r>
    </w:p>
    <w:p w14:paraId="1BCEA3D6">
      <w:pPr>
        <w:pStyle w:val="25"/>
        <w:spacing w:line="360" w:lineRule="auto"/>
        <w:ind w:firstLine="520" w:firstLineChars="200"/>
        <w:rPr>
          <w:color w:val="auto"/>
          <w:highlight w:val="none"/>
        </w:rPr>
      </w:pPr>
      <w:r>
        <w:rPr>
          <w:rFonts w:hint="eastAsia" w:ascii="宋体" w:hAnsi="宋体" w:eastAsia="宋体" w:cs="宋体"/>
          <w:color w:val="auto"/>
          <w:highlight w:val="none"/>
        </w:rPr>
        <w:t>⑤</w:t>
      </w:r>
      <w:r>
        <w:rPr>
          <w:rFonts w:hint="eastAsia"/>
          <w:bCs w:val="0"/>
          <w:color w:val="auto"/>
          <w:spacing w:val="0"/>
          <w:kern w:val="2"/>
          <w:sz w:val="21"/>
          <w:highlight w:val="none"/>
        </w:rPr>
        <w:t>本项目不接受联合体。</w:t>
      </w:r>
    </w:p>
    <w:p w14:paraId="7C97C583">
      <w:pPr>
        <w:pStyle w:val="10"/>
        <w:spacing w:line="360" w:lineRule="auto"/>
        <w:ind w:right="8129" w:rightChars="3871"/>
        <w:rPr>
          <w:rFonts w:hAnsi="宋体"/>
          <w:color w:val="auto"/>
          <w:highlight w:val="none"/>
        </w:rPr>
      </w:pPr>
      <w:r>
        <w:rPr>
          <w:rFonts w:hint="eastAsia" w:hAnsi="宋体"/>
          <w:b/>
          <w:color w:val="auto"/>
          <w:highlight w:val="none"/>
        </w:rPr>
        <w:t>3、响应报价：</w:t>
      </w:r>
    </w:p>
    <w:p w14:paraId="7060D247">
      <w:pPr>
        <w:pStyle w:val="10"/>
        <w:spacing w:line="360" w:lineRule="auto"/>
        <w:ind w:firstLine="525" w:firstLineChars="250"/>
        <w:rPr>
          <w:rFonts w:hint="eastAsia" w:asciiTheme="minorEastAsia" w:hAnsiTheme="minorEastAsia" w:eastAsiaTheme="minorEastAsia"/>
          <w:color w:val="auto"/>
          <w:szCs w:val="21"/>
          <w:highlight w:val="none"/>
        </w:rPr>
      </w:pPr>
      <w:r>
        <w:rPr>
          <w:rFonts w:hint="eastAsia" w:hAnsi="宋体"/>
          <w:color w:val="auto"/>
          <w:highlight w:val="none"/>
        </w:rPr>
        <w:t>响应报价指</w:t>
      </w:r>
      <w:r>
        <w:rPr>
          <w:rFonts w:hint="eastAsia" w:asciiTheme="minorEastAsia" w:hAnsiTheme="minorEastAsia" w:eastAsiaTheme="minorEastAsia"/>
          <w:color w:val="auto"/>
          <w:szCs w:val="21"/>
          <w:highlight w:val="none"/>
        </w:rPr>
        <w:t>包括设备采购、运输、劳务、管理、利润、税金、保险、协调、安装、调试、培训、售后服务</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接口费</w:t>
      </w:r>
      <w:r>
        <w:rPr>
          <w:rFonts w:hint="eastAsia" w:asciiTheme="minorEastAsia" w:hAnsiTheme="minorEastAsia" w:eastAsiaTheme="minorEastAsia"/>
          <w:color w:val="auto"/>
          <w:szCs w:val="21"/>
          <w:highlight w:val="none"/>
        </w:rPr>
        <w:t>以及所有的不定因素的风险等所有成本费用的总和。</w:t>
      </w:r>
    </w:p>
    <w:p w14:paraId="58CC2DE6">
      <w:pPr>
        <w:widowControl w:val="0"/>
        <w:spacing w:line="360" w:lineRule="auto"/>
        <w:jc w:val="both"/>
        <w:rPr>
          <w:rFonts w:hint="default" w:cs="Times New Roman" w:asciiTheme="minorEastAsia" w:hAnsiTheme="minorEastAsia" w:eastAsiaTheme="minorEastAsia"/>
          <w:b/>
          <w:bCs/>
          <w:color w:val="auto"/>
          <w:kern w:val="2"/>
          <w:sz w:val="21"/>
          <w:szCs w:val="21"/>
          <w:highlight w:val="none"/>
          <w:lang w:val="en-US" w:eastAsia="zh-CN" w:bidi="ar-SA"/>
        </w:rPr>
      </w:pPr>
      <w:r>
        <w:rPr>
          <w:rFonts w:hint="eastAsia" w:cs="Times New Roman" w:asciiTheme="minorEastAsia" w:hAnsiTheme="minorEastAsia"/>
          <w:b/>
          <w:bCs/>
          <w:color w:val="auto"/>
          <w:kern w:val="2"/>
          <w:sz w:val="21"/>
          <w:szCs w:val="21"/>
          <w:highlight w:val="none"/>
          <w:lang w:val="en-US" w:eastAsia="zh-CN" w:bidi="ar-SA"/>
        </w:rPr>
        <w:t>4、</w:t>
      </w:r>
      <w:r>
        <w:rPr>
          <w:rFonts w:ascii="宋体" w:hAnsi="宋体" w:eastAsia="宋体" w:cs="宋体"/>
          <w:sz w:val="21"/>
          <w:szCs w:val="21"/>
        </w:rPr>
        <w:t>为防止供应商恶意低价进行不正当竞争，在评标过程中，评标委员会认为评标人的报价明显低于其他通过符合性审查投标人的报价，有可能影响产品或服务质量或者不能诚信履约的，应当要求其在评标现场合理的时间内提供书面说明，必要时提交相关证明材料；</w:t>
      </w:r>
      <w:r>
        <w:rPr>
          <w:rFonts w:ascii="宋体" w:hAnsi="宋体" w:eastAsia="宋体" w:cs="宋体"/>
          <w:b/>
          <w:bCs/>
          <w:sz w:val="21"/>
          <w:szCs w:val="21"/>
        </w:rPr>
        <w:t>投标人不能证明其报价合理性的，评标委员会应当将其作为无效投标处理</w:t>
      </w:r>
      <w:r>
        <w:rPr>
          <w:rFonts w:ascii="宋体" w:hAnsi="宋体" w:eastAsia="宋体" w:cs="宋体"/>
          <w:sz w:val="21"/>
          <w:szCs w:val="21"/>
        </w:rPr>
        <w:t>。（请投标人根据自身报价情况开标前提供相关证明材料）。</w:t>
      </w:r>
    </w:p>
    <w:p w14:paraId="58F1F320">
      <w:pPr>
        <w:spacing w:line="360" w:lineRule="auto"/>
        <w:rPr>
          <w:rFonts w:ascii="宋体" w:hAnsi="宋体"/>
          <w:color w:val="auto"/>
          <w:highlight w:val="none"/>
        </w:rPr>
      </w:pPr>
      <w:r>
        <w:rPr>
          <w:rFonts w:hint="eastAsia" w:ascii="宋体" w:hAnsi="宋体" w:eastAsia="宋体" w:cs="Times New Roman"/>
          <w:b/>
          <w:color w:val="auto"/>
          <w:kern w:val="2"/>
          <w:sz w:val="21"/>
          <w:szCs w:val="20"/>
          <w:highlight w:val="none"/>
          <w:lang w:val="en-US" w:eastAsia="zh-CN" w:bidi="ar-SA"/>
        </w:rPr>
        <w:t>5</w:t>
      </w:r>
      <w:r>
        <w:rPr>
          <w:rFonts w:hint="eastAsia" w:ascii="宋体" w:hAnsi="宋体"/>
          <w:b/>
          <w:color w:val="auto"/>
          <w:highlight w:val="none"/>
        </w:rPr>
        <w:t>、评分方法：</w:t>
      </w:r>
      <w:r>
        <w:rPr>
          <w:rStyle w:val="21"/>
          <w:rFonts w:ascii="Arial" w:hAnsi="Arial" w:eastAsia="宋体" w:cs="Arial"/>
          <w:b/>
          <w:bCs/>
          <w:i w:val="0"/>
          <w:iCs w:val="0"/>
          <w:caps w:val="0"/>
          <w:color w:val="333333"/>
          <w:spacing w:val="0"/>
          <w:sz w:val="21"/>
          <w:szCs w:val="21"/>
          <w:shd w:val="clear" w:fill="FFFFFF"/>
        </w:rPr>
        <w:t>最低评标价法</w:t>
      </w:r>
    </w:p>
    <w:p w14:paraId="7FEA0879">
      <w:pPr>
        <w:spacing w:line="360" w:lineRule="auto"/>
        <w:rPr>
          <w:rFonts w:hAnsi="宋体"/>
          <w:color w:val="auto"/>
          <w:highlight w:val="none"/>
        </w:rPr>
      </w:pPr>
      <w:r>
        <w:rPr>
          <w:rFonts w:hint="eastAsia" w:hAnsi="宋体"/>
          <w:b/>
          <w:color w:val="auto"/>
          <w:highlight w:val="none"/>
          <w:lang w:val="en-US" w:eastAsia="zh-CN"/>
        </w:rPr>
        <w:t>6</w:t>
      </w:r>
      <w:r>
        <w:rPr>
          <w:rFonts w:hint="eastAsia" w:hAnsi="宋体"/>
          <w:b/>
          <w:color w:val="auto"/>
          <w:highlight w:val="none"/>
        </w:rPr>
        <w:t>、签订合同时间：</w:t>
      </w:r>
      <w:r>
        <w:rPr>
          <w:rFonts w:hint="eastAsia" w:hAnsi="宋体"/>
          <w:color w:val="auto"/>
          <w:highlight w:val="none"/>
        </w:rPr>
        <w:t>成交通知书发出后1</w:t>
      </w:r>
      <w:r>
        <w:rPr>
          <w:rFonts w:hint="eastAsia" w:hAnsi="宋体"/>
          <w:color w:val="auto"/>
          <w:highlight w:val="none"/>
          <w:lang w:val="en-US" w:eastAsia="zh-CN"/>
        </w:rPr>
        <w:t>5</w:t>
      </w:r>
      <w:r>
        <w:rPr>
          <w:rFonts w:hint="eastAsia" w:hAnsi="宋体"/>
          <w:color w:val="auto"/>
          <w:highlight w:val="none"/>
        </w:rPr>
        <w:t>日内。</w:t>
      </w:r>
    </w:p>
    <w:p w14:paraId="77A170EE">
      <w:pPr>
        <w:spacing w:line="360" w:lineRule="auto"/>
        <w:rPr>
          <w:rFonts w:ascii="宋体" w:hAnsi="宋体"/>
          <w:color w:val="auto"/>
          <w:highlight w:val="none"/>
        </w:rPr>
      </w:pPr>
      <w:r>
        <w:rPr>
          <w:rFonts w:hint="eastAsia" w:hAnsi="宋体"/>
          <w:b/>
          <w:color w:val="auto"/>
          <w:highlight w:val="none"/>
          <w:lang w:val="en-US" w:eastAsia="zh-CN"/>
        </w:rPr>
        <w:t>7</w:t>
      </w:r>
      <w:r>
        <w:rPr>
          <w:rFonts w:hint="eastAsia" w:hAnsi="宋体"/>
          <w:b/>
          <w:color w:val="auto"/>
          <w:highlight w:val="none"/>
        </w:rPr>
        <w:t>、解释：</w:t>
      </w:r>
      <w:r>
        <w:rPr>
          <w:rFonts w:hint="eastAsia" w:hAnsi="宋体"/>
          <w:color w:val="auto"/>
          <w:highlight w:val="none"/>
        </w:rPr>
        <w:t>本采购文件解释权属于招标采购单位。</w:t>
      </w:r>
    </w:p>
    <w:p w14:paraId="69C3BD46">
      <w:pPr>
        <w:spacing w:line="360" w:lineRule="auto"/>
        <w:ind w:firstLine="316" w:firstLineChars="150"/>
        <w:rPr>
          <w:rFonts w:hint="eastAsia" w:hAnsi="宋体"/>
          <w:b/>
          <w:bCs/>
          <w:color w:val="auto"/>
          <w:highlight w:val="none"/>
          <w:lang w:val="en-US" w:eastAsia="zh-CN"/>
        </w:rPr>
      </w:pPr>
    </w:p>
    <w:p w14:paraId="64AB9D3A">
      <w:pPr>
        <w:pStyle w:val="10"/>
        <w:spacing w:line="360" w:lineRule="auto"/>
        <w:ind w:firstLine="422" w:firstLineChars="200"/>
        <w:rPr>
          <w:rFonts w:hAnsi="宋体"/>
          <w:b/>
          <w:color w:val="auto"/>
          <w:highlight w:val="none"/>
        </w:rPr>
      </w:pPr>
      <w:r>
        <w:rPr>
          <w:rFonts w:hint="eastAsia" w:hAnsi="宋体"/>
          <w:b/>
          <w:bCs/>
          <w:color w:val="auto"/>
          <w:highlight w:val="none"/>
        </w:rPr>
        <w:t>特别注意：现场提交响应文件并参加竞标的人员</w:t>
      </w:r>
      <w:r>
        <w:rPr>
          <w:rFonts w:hint="eastAsia" w:hAnsi="宋体"/>
          <w:b/>
          <w:bCs/>
          <w:color w:val="auto"/>
          <w:highlight w:val="none"/>
          <w:lang w:val="en-US" w:eastAsia="zh-CN"/>
        </w:rPr>
        <w:t>需要熟悉业务知识，能够解答专家现场提出的问题</w:t>
      </w:r>
      <w:r>
        <w:rPr>
          <w:rFonts w:hint="eastAsia" w:hAnsi="宋体"/>
          <w:b/>
          <w:bCs/>
          <w:color w:val="auto"/>
          <w:highlight w:val="none"/>
          <w:lang w:eastAsia="zh-CN"/>
        </w:rPr>
        <w:t>，</w:t>
      </w:r>
      <w:r>
        <w:rPr>
          <w:rFonts w:hint="eastAsia" w:hAnsi="宋体"/>
          <w:b/>
          <w:bCs/>
          <w:color w:val="auto"/>
          <w:highlight w:val="none"/>
          <w:lang w:val="en-US" w:eastAsia="zh-CN"/>
        </w:rPr>
        <w:t>请参加竞标人员携带本人身份证件</w:t>
      </w:r>
      <w:r>
        <w:rPr>
          <w:rFonts w:hint="eastAsia" w:hAnsi="宋体"/>
          <w:b/>
          <w:bCs/>
          <w:color w:val="auto"/>
          <w:highlight w:val="none"/>
        </w:rPr>
        <w:t>。</w:t>
      </w:r>
    </w:p>
    <w:p w14:paraId="6E264969">
      <w:pPr>
        <w:pStyle w:val="10"/>
        <w:spacing w:line="420" w:lineRule="exact"/>
        <w:jc w:val="center"/>
        <w:rPr>
          <w:rFonts w:hint="eastAsia" w:hAnsi="宋体"/>
          <w:b/>
          <w:color w:val="auto"/>
          <w:highlight w:val="none"/>
        </w:rPr>
      </w:pPr>
    </w:p>
    <w:p w14:paraId="78801F56">
      <w:pPr>
        <w:pStyle w:val="10"/>
        <w:spacing w:line="420" w:lineRule="exact"/>
        <w:jc w:val="both"/>
        <w:rPr>
          <w:rFonts w:hint="eastAsia" w:hAnsi="宋体"/>
          <w:b/>
          <w:color w:val="auto"/>
          <w:highlight w:val="none"/>
        </w:rPr>
      </w:pPr>
    </w:p>
    <w:p w14:paraId="794284E4">
      <w:pPr>
        <w:pStyle w:val="10"/>
        <w:spacing w:line="420" w:lineRule="exact"/>
        <w:jc w:val="center"/>
        <w:rPr>
          <w:rFonts w:hAnsi="宋体"/>
          <w:b/>
          <w:color w:val="auto"/>
          <w:highlight w:val="none"/>
        </w:rPr>
      </w:pPr>
      <w:r>
        <w:rPr>
          <w:rFonts w:hint="eastAsia" w:hAnsi="宋体"/>
          <w:b/>
          <w:color w:val="auto"/>
          <w:highlight w:val="none"/>
        </w:rPr>
        <w:t>二 、采购文件的编制格式</w:t>
      </w:r>
    </w:p>
    <w:p w14:paraId="58CC8E45">
      <w:pPr>
        <w:pStyle w:val="10"/>
        <w:spacing w:line="420" w:lineRule="exact"/>
        <w:rPr>
          <w:rFonts w:hAnsi="宋体"/>
          <w:b/>
          <w:color w:val="auto"/>
          <w:highlight w:val="none"/>
        </w:rPr>
      </w:pPr>
    </w:p>
    <w:p w14:paraId="2CDCBC83">
      <w:pPr>
        <w:pStyle w:val="10"/>
        <w:spacing w:line="420" w:lineRule="exact"/>
        <w:rPr>
          <w:rFonts w:hAnsi="宋体"/>
          <w:color w:val="auto"/>
          <w:highlight w:val="none"/>
        </w:rPr>
      </w:pPr>
      <w:r>
        <w:rPr>
          <w:rFonts w:hint="eastAsia" w:hAnsi="宋体"/>
          <w:b/>
          <w:color w:val="auto"/>
          <w:highlight w:val="none"/>
          <w:lang w:val="en-US" w:eastAsia="zh-CN"/>
        </w:rPr>
        <w:t>8</w:t>
      </w:r>
      <w:r>
        <w:rPr>
          <w:rFonts w:hint="eastAsia" w:hAnsi="宋体"/>
          <w:b/>
          <w:color w:val="auto"/>
          <w:highlight w:val="none"/>
        </w:rPr>
        <w:t>、响应文件编写的注意事项</w:t>
      </w:r>
    </w:p>
    <w:p w14:paraId="2FDBF988">
      <w:pPr>
        <w:pStyle w:val="10"/>
        <w:spacing w:line="420" w:lineRule="exact"/>
        <w:ind w:firstLine="420"/>
        <w:rPr>
          <w:rFonts w:hAnsi="宋体"/>
          <w:color w:val="auto"/>
          <w:highlight w:val="none"/>
        </w:rPr>
      </w:pPr>
      <w:r>
        <w:rPr>
          <w:rFonts w:hint="eastAsia" w:hAnsi="宋体"/>
          <w:color w:val="auto"/>
          <w:highlight w:val="none"/>
        </w:rPr>
        <w:t>11.1供应商应认真阅读采购文件，按照采购文件的要求编制响应文件。如果没有按照采购文件要求提交响应文件，没有对采购文件提出的实质性要求和条件作出响应，该采购将被拒绝。</w:t>
      </w:r>
    </w:p>
    <w:p w14:paraId="75B033A4">
      <w:pPr>
        <w:pStyle w:val="10"/>
        <w:spacing w:line="420" w:lineRule="exact"/>
        <w:ind w:firstLine="420"/>
        <w:rPr>
          <w:rFonts w:hAnsi="宋体"/>
          <w:color w:val="auto"/>
          <w:highlight w:val="none"/>
        </w:rPr>
      </w:pPr>
      <w:r>
        <w:rPr>
          <w:rFonts w:hint="eastAsia" w:hAnsi="宋体"/>
          <w:color w:val="auto"/>
          <w:highlight w:val="none"/>
        </w:rPr>
        <w:t>11.2对采购文件提出的实质性要求和条件作出响应是指供应商必须对采购文件中响应项目的价格、技术参数及性能配置、数量、售后服务及其它要求等内容作出响应。</w:t>
      </w:r>
    </w:p>
    <w:p w14:paraId="443B9EAA">
      <w:pPr>
        <w:pStyle w:val="10"/>
        <w:spacing w:line="420" w:lineRule="exact"/>
        <w:rPr>
          <w:rFonts w:hAnsi="宋体"/>
          <w:b/>
          <w:color w:val="auto"/>
          <w:highlight w:val="none"/>
        </w:rPr>
      </w:pPr>
      <w:r>
        <w:rPr>
          <w:rFonts w:hint="eastAsia" w:hAnsi="宋体"/>
          <w:b/>
          <w:color w:val="auto"/>
          <w:highlight w:val="none"/>
          <w:lang w:val="en-US" w:eastAsia="zh-CN"/>
        </w:rPr>
        <w:t>9</w:t>
      </w:r>
      <w:r>
        <w:rPr>
          <w:rFonts w:hint="eastAsia" w:hAnsi="宋体"/>
          <w:b/>
          <w:color w:val="auto"/>
          <w:highlight w:val="none"/>
        </w:rPr>
        <w:t>、响应文件的构成</w:t>
      </w:r>
    </w:p>
    <w:p w14:paraId="4AC88840">
      <w:pPr>
        <w:pStyle w:val="10"/>
        <w:spacing w:line="420" w:lineRule="exact"/>
        <w:ind w:firstLine="420"/>
        <w:rPr>
          <w:rFonts w:hAnsi="宋体"/>
          <w:color w:val="auto"/>
          <w:sz w:val="24"/>
          <w:szCs w:val="24"/>
          <w:highlight w:val="none"/>
        </w:rPr>
      </w:pPr>
      <w:r>
        <w:rPr>
          <w:rFonts w:hint="eastAsia" w:hAnsi="宋体"/>
          <w:color w:val="auto"/>
          <w:highlight w:val="none"/>
          <w:lang w:val="en-US" w:eastAsia="zh-CN"/>
        </w:rPr>
        <w:t>9</w:t>
      </w:r>
      <w:r>
        <w:rPr>
          <w:rFonts w:hint="eastAsia" w:hAnsi="宋体"/>
          <w:color w:val="auto"/>
          <w:highlight w:val="none"/>
        </w:rPr>
        <w:t>.1供应商编写的响应文件应包括下列内容</w:t>
      </w:r>
      <w:r>
        <w:rPr>
          <w:rFonts w:hint="eastAsia" w:hAnsi="宋体"/>
          <w:color w:val="auto"/>
          <w:sz w:val="24"/>
          <w:szCs w:val="24"/>
          <w:highlight w:val="none"/>
        </w:rPr>
        <w:t>：</w:t>
      </w:r>
    </w:p>
    <w:p w14:paraId="1DFBF1C4">
      <w:pPr>
        <w:pStyle w:val="10"/>
        <w:spacing w:line="420" w:lineRule="exact"/>
        <w:ind w:firstLine="420"/>
        <w:rPr>
          <w:rFonts w:hAnsi="宋体"/>
          <w:color w:val="auto"/>
          <w:highlight w:val="none"/>
        </w:rPr>
      </w:pPr>
      <w:r>
        <w:rPr>
          <w:rFonts w:hint="eastAsia" w:hAnsi="宋体"/>
          <w:color w:val="auto"/>
          <w:highlight w:val="none"/>
        </w:rPr>
        <w:t>一、商务部分</w:t>
      </w:r>
    </w:p>
    <w:p w14:paraId="02B81DB8">
      <w:pPr>
        <w:pStyle w:val="10"/>
        <w:spacing w:line="420" w:lineRule="exact"/>
        <w:ind w:left="420"/>
        <w:rPr>
          <w:rFonts w:hAnsi="宋体"/>
          <w:color w:val="auto"/>
          <w:highlight w:val="none"/>
        </w:rPr>
      </w:pPr>
      <w:r>
        <w:rPr>
          <w:rFonts w:hint="eastAsia" w:hAnsi="宋体"/>
          <w:color w:val="auto"/>
          <w:highlight w:val="none"/>
        </w:rPr>
        <w:t>（1）响应函；</w:t>
      </w:r>
    </w:p>
    <w:p w14:paraId="0D6BC20B">
      <w:pPr>
        <w:pStyle w:val="10"/>
        <w:spacing w:line="420" w:lineRule="exact"/>
        <w:ind w:firstLine="420" w:firstLineChars="200"/>
        <w:rPr>
          <w:rFonts w:hAnsi="宋体"/>
          <w:color w:val="auto"/>
          <w:highlight w:val="none"/>
        </w:rPr>
      </w:pPr>
      <w:r>
        <w:rPr>
          <w:rFonts w:hint="eastAsia" w:hAnsi="宋体"/>
          <w:color w:val="auto"/>
          <w:highlight w:val="none"/>
        </w:rPr>
        <w:t>（2）响应报价表；</w:t>
      </w:r>
    </w:p>
    <w:p w14:paraId="7D267DF9">
      <w:pPr>
        <w:pStyle w:val="10"/>
        <w:spacing w:line="420" w:lineRule="exact"/>
        <w:ind w:firstLine="420" w:firstLineChars="200"/>
        <w:rPr>
          <w:rFonts w:hAnsi="宋体"/>
          <w:color w:val="auto"/>
          <w:highlight w:val="none"/>
        </w:rPr>
      </w:pPr>
      <w:r>
        <w:rPr>
          <w:rFonts w:hint="eastAsia" w:hAnsi="宋体"/>
          <w:color w:val="auto"/>
          <w:highlight w:val="none"/>
        </w:rPr>
        <w:t xml:space="preserve">（3）供应商资格证明文件； </w:t>
      </w:r>
    </w:p>
    <w:p w14:paraId="6EEBC741">
      <w:pPr>
        <w:pStyle w:val="10"/>
        <w:spacing w:line="420" w:lineRule="exact"/>
        <w:ind w:firstLine="412"/>
        <w:rPr>
          <w:rFonts w:hAnsi="宋体"/>
          <w:color w:val="auto"/>
          <w:highlight w:val="none"/>
        </w:rPr>
      </w:pPr>
      <w:r>
        <w:rPr>
          <w:rFonts w:hint="eastAsia" w:hAnsi="宋体"/>
          <w:color w:val="auto"/>
          <w:highlight w:val="none"/>
        </w:rPr>
        <w:t xml:space="preserve">（4）证明响应货物合格的证明文件。 </w:t>
      </w:r>
    </w:p>
    <w:p w14:paraId="649E8936">
      <w:pPr>
        <w:pStyle w:val="10"/>
        <w:spacing w:line="420" w:lineRule="exact"/>
        <w:ind w:firstLine="420"/>
        <w:rPr>
          <w:rFonts w:hAnsi="宋体"/>
          <w:color w:val="auto"/>
          <w:highlight w:val="none"/>
        </w:rPr>
      </w:pPr>
      <w:r>
        <w:rPr>
          <w:rFonts w:hint="eastAsia" w:hAnsi="宋体"/>
          <w:color w:val="auto"/>
          <w:highlight w:val="none"/>
        </w:rPr>
        <w:t>二、技术部分</w:t>
      </w:r>
    </w:p>
    <w:p w14:paraId="7E000CA9">
      <w:pPr>
        <w:pStyle w:val="10"/>
        <w:spacing w:line="420" w:lineRule="exact"/>
        <w:ind w:firstLine="412"/>
        <w:rPr>
          <w:rFonts w:hAnsi="宋体"/>
          <w:color w:val="auto"/>
          <w:highlight w:val="none"/>
        </w:rPr>
      </w:pPr>
      <w:r>
        <w:rPr>
          <w:rFonts w:hint="eastAsia" w:hAnsi="宋体"/>
          <w:color w:val="auto"/>
          <w:highlight w:val="none"/>
        </w:rPr>
        <w:t>（1）技术规格响应表，</w:t>
      </w:r>
    </w:p>
    <w:p w14:paraId="6CCAF24B">
      <w:pPr>
        <w:pStyle w:val="10"/>
        <w:spacing w:line="420" w:lineRule="exact"/>
        <w:ind w:firstLine="412"/>
        <w:rPr>
          <w:rFonts w:hAnsi="宋体"/>
          <w:color w:val="auto"/>
          <w:highlight w:val="none"/>
        </w:rPr>
      </w:pPr>
      <w:r>
        <w:rPr>
          <w:rFonts w:hint="eastAsia" w:hAnsi="宋体"/>
          <w:color w:val="auto"/>
          <w:highlight w:val="none"/>
        </w:rPr>
        <w:t>（2）商务响应表；</w:t>
      </w:r>
    </w:p>
    <w:p w14:paraId="3BA1D48F">
      <w:pPr>
        <w:pStyle w:val="10"/>
        <w:spacing w:line="420" w:lineRule="exact"/>
        <w:rPr>
          <w:rFonts w:hAnsi="宋体"/>
          <w:b/>
          <w:color w:val="auto"/>
          <w:highlight w:val="none"/>
        </w:rPr>
      </w:pPr>
      <w:r>
        <w:rPr>
          <w:rFonts w:hint="eastAsia" w:hAnsi="宋体"/>
          <w:b/>
          <w:color w:val="auto"/>
          <w:highlight w:val="none"/>
          <w:lang w:val="en-US" w:eastAsia="zh-CN"/>
        </w:rPr>
        <w:t>10</w:t>
      </w:r>
      <w:r>
        <w:rPr>
          <w:rFonts w:hint="eastAsia" w:hAnsi="宋体"/>
          <w:b/>
          <w:color w:val="auto"/>
          <w:highlight w:val="none"/>
        </w:rPr>
        <w:t>、响应文件的语言及计量单位</w:t>
      </w:r>
    </w:p>
    <w:p w14:paraId="7C898B8B">
      <w:pPr>
        <w:pStyle w:val="10"/>
        <w:spacing w:line="420" w:lineRule="exact"/>
        <w:ind w:firstLine="42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.1供应商的响应文件以及供应商与采购人的所有来往的函电统一使用中文（另有规定的除外）。</w:t>
      </w:r>
    </w:p>
    <w:p w14:paraId="60A1B9C2">
      <w:pPr>
        <w:pStyle w:val="10"/>
        <w:spacing w:line="420" w:lineRule="exact"/>
        <w:ind w:firstLine="42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.2响应文件中使用的计量单位除采购文件中有特殊规定外，一律使用法定计量单位。</w:t>
      </w:r>
    </w:p>
    <w:p w14:paraId="702E6BC6">
      <w:pPr>
        <w:pStyle w:val="10"/>
        <w:spacing w:line="440" w:lineRule="exact"/>
        <w:rPr>
          <w:rFonts w:hAnsi="宋体"/>
          <w:b/>
          <w:color w:val="auto"/>
          <w:highlight w:val="none"/>
        </w:rPr>
      </w:pPr>
      <w:r>
        <w:rPr>
          <w:rFonts w:hint="eastAsia" w:hAnsi="宋体"/>
          <w:b/>
          <w:color w:val="auto"/>
          <w:highlight w:val="none"/>
          <w:lang w:val="en-US" w:eastAsia="zh-CN"/>
        </w:rPr>
        <w:t>11</w:t>
      </w:r>
      <w:r>
        <w:rPr>
          <w:rFonts w:hint="eastAsia" w:hAnsi="宋体"/>
          <w:b/>
          <w:color w:val="auto"/>
          <w:highlight w:val="none"/>
        </w:rPr>
        <w:t>、响应函格式</w:t>
      </w:r>
    </w:p>
    <w:p w14:paraId="414EFAEC">
      <w:pPr>
        <w:pStyle w:val="10"/>
        <w:spacing w:line="420" w:lineRule="exact"/>
        <w:ind w:firstLine="420" w:firstLineChars="200"/>
        <w:rPr>
          <w:rFonts w:hAnsi="宋体"/>
          <w:color w:val="auto"/>
          <w:highlight w:val="none"/>
        </w:rPr>
      </w:pPr>
      <w:r>
        <w:rPr>
          <w:rFonts w:hint="eastAsia" w:hAnsi="宋体"/>
          <w:color w:val="auto"/>
          <w:highlight w:val="none"/>
          <w:lang w:val="en-US" w:eastAsia="zh-CN"/>
        </w:rPr>
        <w:t>11</w:t>
      </w:r>
      <w:r>
        <w:rPr>
          <w:rFonts w:hint="eastAsia" w:hAnsi="宋体"/>
          <w:color w:val="auto"/>
          <w:highlight w:val="none"/>
        </w:rPr>
        <w:t>.1</w:t>
      </w:r>
      <w:r>
        <w:rPr>
          <w:rFonts w:hint="eastAsia" w:hAnsi="宋体"/>
          <w:bCs/>
          <w:color w:val="auto"/>
          <w:highlight w:val="none"/>
        </w:rPr>
        <w:t>供应商</w:t>
      </w:r>
      <w:r>
        <w:rPr>
          <w:rFonts w:hint="eastAsia" w:hAnsi="宋体"/>
          <w:color w:val="auto"/>
          <w:highlight w:val="none"/>
        </w:rPr>
        <w:t>应完整地填写采购文件中的响应函格式和报价表，详细标明所提供的货物及部件名称、型号规格、技术参数、配置、产地、生产厂家、数量及产品所执行的标准及价格。</w:t>
      </w:r>
    </w:p>
    <w:p w14:paraId="588DE420">
      <w:pPr>
        <w:pStyle w:val="10"/>
        <w:spacing w:line="420" w:lineRule="exact"/>
        <w:rPr>
          <w:rFonts w:hAnsi="宋体"/>
          <w:b/>
          <w:color w:val="auto"/>
          <w:highlight w:val="none"/>
        </w:rPr>
      </w:pPr>
      <w:r>
        <w:rPr>
          <w:rFonts w:hint="eastAsia" w:hAnsi="宋体"/>
          <w:b/>
          <w:color w:val="auto"/>
          <w:highlight w:val="none"/>
          <w:lang w:val="en-US" w:eastAsia="zh-CN"/>
        </w:rPr>
        <w:t>12</w:t>
      </w:r>
      <w:r>
        <w:rPr>
          <w:rFonts w:hint="eastAsia" w:hAnsi="宋体"/>
          <w:b/>
          <w:color w:val="auto"/>
          <w:highlight w:val="none"/>
        </w:rPr>
        <w:t>、响应报价</w:t>
      </w:r>
    </w:p>
    <w:p w14:paraId="39314ED5">
      <w:pPr>
        <w:pStyle w:val="10"/>
        <w:spacing w:line="420" w:lineRule="exact"/>
        <w:ind w:firstLine="420"/>
        <w:rPr>
          <w:rFonts w:hAnsi="宋体"/>
          <w:color w:val="auto"/>
          <w:highlight w:val="none"/>
        </w:rPr>
      </w:pPr>
      <w:r>
        <w:rPr>
          <w:rFonts w:hint="eastAsia" w:hAnsi="宋体"/>
          <w:color w:val="auto"/>
          <w:highlight w:val="none"/>
          <w:lang w:val="en-US" w:eastAsia="zh-CN"/>
        </w:rPr>
        <w:t>12</w:t>
      </w:r>
      <w:r>
        <w:rPr>
          <w:rFonts w:hint="eastAsia" w:hAnsi="宋体"/>
          <w:color w:val="auto"/>
          <w:highlight w:val="none"/>
        </w:rPr>
        <w:t>.1</w:t>
      </w:r>
      <w:r>
        <w:rPr>
          <w:rFonts w:hint="eastAsia" w:hAnsi="宋体"/>
          <w:bCs/>
          <w:color w:val="auto"/>
          <w:highlight w:val="none"/>
        </w:rPr>
        <w:t>供应商可就《货物需求一览表》中的某个分标或全部分标的货物和服务内容分别按分标作完整唯一报价。</w:t>
      </w:r>
    </w:p>
    <w:p w14:paraId="35FDC7B0">
      <w:pPr>
        <w:pStyle w:val="10"/>
        <w:spacing w:line="420" w:lineRule="exact"/>
        <w:ind w:firstLine="420"/>
        <w:rPr>
          <w:rFonts w:hAnsi="宋体"/>
          <w:color w:val="auto"/>
          <w:highlight w:val="none"/>
          <w:u w:val="single"/>
        </w:rPr>
      </w:pPr>
      <w:r>
        <w:rPr>
          <w:rFonts w:hint="eastAsia" w:hAnsi="宋体"/>
          <w:color w:val="auto"/>
          <w:highlight w:val="none"/>
          <w:lang w:val="en-US" w:eastAsia="zh-CN"/>
        </w:rPr>
        <w:t>12</w:t>
      </w:r>
      <w:r>
        <w:rPr>
          <w:rFonts w:hint="eastAsia" w:hAnsi="宋体"/>
          <w:color w:val="auto"/>
          <w:highlight w:val="none"/>
        </w:rPr>
        <w:t>.2供应商应在报价表上标明单价和总价。如单价和总价不符，以单价累计为准。小写与大写不符的，以大写为准。如果因供应商原因引起的报价失误，同时又被</w:t>
      </w:r>
      <w:r>
        <w:rPr>
          <w:rFonts w:hint="eastAsia" w:hAnsi="宋体"/>
          <w:color w:val="auto"/>
          <w:highlight w:val="none"/>
          <w:lang w:eastAsia="zh-CN"/>
        </w:rPr>
        <w:t>院内招标</w:t>
      </w:r>
      <w:r>
        <w:rPr>
          <w:rFonts w:hint="eastAsia" w:hAnsi="宋体"/>
          <w:color w:val="auto"/>
          <w:highlight w:val="none"/>
        </w:rPr>
        <w:t>时所接受，其后果由供应商自负。</w:t>
      </w:r>
    </w:p>
    <w:p w14:paraId="52354B56">
      <w:pPr>
        <w:pStyle w:val="10"/>
        <w:spacing w:line="400" w:lineRule="exact"/>
        <w:ind w:firstLine="420"/>
        <w:rPr>
          <w:rFonts w:hAnsi="宋体"/>
          <w:color w:val="auto"/>
          <w:highlight w:val="none"/>
        </w:rPr>
      </w:pPr>
      <w:r>
        <w:rPr>
          <w:rFonts w:hint="eastAsia" w:hAnsi="宋体"/>
          <w:color w:val="auto"/>
          <w:highlight w:val="none"/>
          <w:lang w:val="en-US" w:eastAsia="zh-CN"/>
        </w:rPr>
        <w:t>12</w:t>
      </w:r>
      <w:r>
        <w:rPr>
          <w:rFonts w:hint="eastAsia" w:hAnsi="宋体"/>
          <w:color w:val="auto"/>
          <w:highlight w:val="none"/>
        </w:rPr>
        <w:t>.3响应报价指货物、随配附件、备品备件、工具、材料、货物运抵指定交货地点安装、调试的各种费用和售后服务、税金及其它所有成本费用的总和。</w:t>
      </w:r>
    </w:p>
    <w:p w14:paraId="48D3FBAF">
      <w:pPr>
        <w:pStyle w:val="10"/>
        <w:spacing w:line="400" w:lineRule="exact"/>
        <w:rPr>
          <w:rFonts w:hAnsi="宋体"/>
          <w:b/>
          <w:color w:val="auto"/>
          <w:highlight w:val="none"/>
        </w:rPr>
      </w:pPr>
      <w:r>
        <w:rPr>
          <w:rFonts w:hint="eastAsia" w:hAnsi="宋体"/>
          <w:b/>
          <w:color w:val="auto"/>
          <w:highlight w:val="none"/>
          <w:lang w:val="en-US" w:eastAsia="zh-CN"/>
        </w:rPr>
        <w:t>13</w:t>
      </w:r>
      <w:r>
        <w:rPr>
          <w:rFonts w:hint="eastAsia" w:hAnsi="宋体"/>
          <w:b/>
          <w:color w:val="auto"/>
          <w:highlight w:val="none"/>
        </w:rPr>
        <w:t>、响应货币</w:t>
      </w:r>
    </w:p>
    <w:p w14:paraId="3CA978FC">
      <w:pPr>
        <w:pStyle w:val="10"/>
        <w:spacing w:line="400" w:lineRule="exact"/>
        <w:ind w:firstLine="420"/>
        <w:rPr>
          <w:rFonts w:hAnsi="宋体"/>
          <w:color w:val="auto"/>
          <w:highlight w:val="none"/>
        </w:rPr>
      </w:pPr>
      <w:r>
        <w:rPr>
          <w:rFonts w:hint="eastAsia" w:hAnsi="宋体"/>
          <w:color w:val="auto"/>
          <w:highlight w:val="none"/>
          <w:lang w:val="en-US" w:eastAsia="zh-CN"/>
        </w:rPr>
        <w:t>13</w:t>
      </w:r>
      <w:r>
        <w:rPr>
          <w:rFonts w:hint="eastAsia" w:hAnsi="宋体"/>
          <w:color w:val="auto"/>
          <w:highlight w:val="none"/>
        </w:rPr>
        <w:t>.1响应应以人民币报价。</w:t>
      </w:r>
    </w:p>
    <w:p w14:paraId="5A85A30E">
      <w:pPr>
        <w:pStyle w:val="10"/>
        <w:spacing w:line="400" w:lineRule="exact"/>
        <w:rPr>
          <w:rFonts w:hAnsi="宋体"/>
          <w:b/>
          <w:color w:val="auto"/>
          <w:highlight w:val="none"/>
        </w:rPr>
      </w:pPr>
      <w:r>
        <w:rPr>
          <w:rFonts w:hint="eastAsia" w:hAnsi="宋体"/>
          <w:b/>
          <w:color w:val="auto"/>
          <w:highlight w:val="none"/>
          <w:lang w:val="en-US" w:eastAsia="zh-CN"/>
        </w:rPr>
        <w:t>14</w:t>
      </w:r>
      <w:r>
        <w:rPr>
          <w:rFonts w:hint="eastAsia" w:hAnsi="宋体"/>
          <w:b/>
          <w:color w:val="auto"/>
          <w:highlight w:val="none"/>
        </w:rPr>
        <w:t>、证明供应商合格和资格的文件</w:t>
      </w:r>
    </w:p>
    <w:p w14:paraId="7E32915F">
      <w:pPr>
        <w:pStyle w:val="10"/>
        <w:spacing w:line="400" w:lineRule="exact"/>
        <w:ind w:firstLine="210" w:firstLineChars="100"/>
        <w:rPr>
          <w:rFonts w:hint="eastAsia" w:hAnsi="宋体"/>
          <w:color w:val="auto"/>
          <w:highlight w:val="none"/>
        </w:rPr>
      </w:pPr>
      <w:r>
        <w:rPr>
          <w:rFonts w:hint="eastAsia" w:hAnsi="宋体"/>
          <w:color w:val="auto"/>
          <w:highlight w:val="none"/>
        </w:rPr>
        <w:t>⑴投标人有效的“法人营业执照”副本复印件；（必须提供，否则投标无效）</w:t>
      </w:r>
    </w:p>
    <w:p w14:paraId="0763B8F0">
      <w:pPr>
        <w:pStyle w:val="10"/>
        <w:spacing w:line="400" w:lineRule="exact"/>
        <w:ind w:firstLine="210" w:firstLineChars="100"/>
        <w:rPr>
          <w:rFonts w:hint="eastAsia" w:hAnsi="宋体"/>
          <w:color w:val="auto"/>
          <w:highlight w:val="none"/>
        </w:rPr>
      </w:pPr>
      <w:r>
        <w:rPr>
          <w:rFonts w:hint="eastAsia" w:hAnsi="宋体"/>
          <w:color w:val="auto"/>
          <w:highlight w:val="none"/>
        </w:rPr>
        <w:t>⑵投标人在“信用中国”（www.creditchina.gov.cn）和“中国政府采购网”（www.ccgp.gov.cn）查询的信用记录结果或界面截图：（必须提供，否则投标无效。）</w:t>
      </w:r>
    </w:p>
    <w:p w14:paraId="4B6EDCD3">
      <w:pPr>
        <w:pStyle w:val="10"/>
        <w:spacing w:line="400" w:lineRule="exact"/>
        <w:ind w:firstLine="210" w:firstLineChars="100"/>
        <w:rPr>
          <w:rFonts w:hint="eastAsia" w:hAnsi="宋体"/>
          <w:color w:val="auto"/>
          <w:highlight w:val="none"/>
        </w:rPr>
      </w:pPr>
      <w:r>
        <w:rPr>
          <w:rFonts w:hint="eastAsia" w:hAnsi="宋体"/>
          <w:color w:val="auto"/>
          <w:highlight w:val="none"/>
        </w:rPr>
        <w:t>⑶近半年来任意连续三个月依法缴纳税收证明[税费凭证复印件，或者依法缴纳税费或依法免缴税费的证明（复印件，原件备查，格式自拟）]；（必须提供，否则投标无效）</w:t>
      </w:r>
    </w:p>
    <w:p w14:paraId="74F61EAB">
      <w:pPr>
        <w:pStyle w:val="10"/>
        <w:spacing w:line="400" w:lineRule="exact"/>
        <w:ind w:firstLine="210" w:firstLineChars="100"/>
        <w:rPr>
          <w:rFonts w:hint="eastAsia" w:hAnsi="宋体"/>
          <w:color w:val="auto"/>
          <w:highlight w:val="none"/>
        </w:rPr>
      </w:pPr>
      <w:r>
        <w:rPr>
          <w:rFonts w:hint="eastAsia" w:hAnsi="宋体"/>
          <w:color w:val="auto"/>
          <w:highlight w:val="none"/>
        </w:rPr>
        <w:t>⑷近半年来任意连续三个月依法为企业员工缴纳社保的证明（缴费凭证复印件，或社保局开具的相关证明）；（必须提供，否则投标无效）</w:t>
      </w:r>
    </w:p>
    <w:p w14:paraId="7A28177E">
      <w:pPr>
        <w:pStyle w:val="10"/>
        <w:spacing w:line="400" w:lineRule="exact"/>
        <w:rPr>
          <w:rFonts w:hint="eastAsia" w:hAnsi="宋体"/>
          <w:color w:val="auto"/>
          <w:highlight w:val="none"/>
        </w:rPr>
      </w:pPr>
      <w:r>
        <w:rPr>
          <w:rFonts w:hint="eastAsia" w:hAnsi="宋体"/>
          <w:color w:val="auto"/>
          <w:highlight w:val="none"/>
        </w:rPr>
        <w:t>（5）法定代表人身份证复印件；（必须提供，否则投标无效）</w:t>
      </w:r>
    </w:p>
    <w:p w14:paraId="281BA736">
      <w:pPr>
        <w:pStyle w:val="10"/>
        <w:spacing w:line="400" w:lineRule="exact"/>
        <w:rPr>
          <w:rFonts w:hint="eastAsia" w:hAnsi="宋体"/>
          <w:color w:val="auto"/>
          <w:highlight w:val="none"/>
        </w:rPr>
      </w:pPr>
      <w:r>
        <w:rPr>
          <w:rFonts w:hint="eastAsia" w:hAnsi="宋体"/>
          <w:color w:val="auto"/>
          <w:highlight w:val="none"/>
        </w:rPr>
        <w:t>（6）法人授权委托书原件和委托代理人身份证复印件；（委托代理时必须提供，否则投标无效）</w:t>
      </w:r>
    </w:p>
    <w:p w14:paraId="090F5511">
      <w:pPr>
        <w:pStyle w:val="10"/>
        <w:spacing w:line="400" w:lineRule="exact"/>
        <w:ind w:firstLine="0" w:firstLineChars="0"/>
        <w:rPr>
          <w:rFonts w:hint="eastAsia" w:hAnsi="宋体"/>
          <w:color w:val="auto"/>
          <w:highlight w:val="none"/>
        </w:rPr>
      </w:pPr>
      <w:r>
        <w:rPr>
          <w:rFonts w:hint="eastAsia" w:hAnsi="宋体"/>
          <w:color w:val="auto"/>
          <w:highlight w:val="none"/>
        </w:rPr>
        <w:t>（7）投标人认为必要提供的声明及文件资料。</w:t>
      </w:r>
    </w:p>
    <w:p w14:paraId="63FB7F8E">
      <w:pPr>
        <w:pStyle w:val="10"/>
        <w:spacing w:line="400" w:lineRule="exact"/>
        <w:rPr>
          <w:rFonts w:hAnsi="宋体"/>
          <w:b/>
          <w:color w:val="auto"/>
          <w:highlight w:val="none"/>
        </w:rPr>
      </w:pPr>
      <w:r>
        <w:rPr>
          <w:rFonts w:hint="eastAsia" w:hAnsi="宋体"/>
          <w:b/>
          <w:color w:val="auto"/>
          <w:highlight w:val="none"/>
          <w:lang w:val="en-US" w:eastAsia="zh-CN"/>
        </w:rPr>
        <w:t>15</w:t>
      </w:r>
      <w:r>
        <w:rPr>
          <w:rFonts w:hint="eastAsia" w:hAnsi="宋体"/>
          <w:b/>
          <w:color w:val="auto"/>
          <w:highlight w:val="none"/>
        </w:rPr>
        <w:t>、证明货物的合格性和符合采购文件规定的相关文件</w:t>
      </w:r>
    </w:p>
    <w:p w14:paraId="7D3B4B11">
      <w:pPr>
        <w:pStyle w:val="10"/>
        <w:spacing w:line="400" w:lineRule="exact"/>
        <w:ind w:firstLine="420"/>
        <w:rPr>
          <w:rFonts w:hAnsi="宋体"/>
          <w:color w:val="auto"/>
          <w:highlight w:val="none"/>
        </w:rPr>
      </w:pPr>
      <w:r>
        <w:rPr>
          <w:rFonts w:hint="eastAsia" w:hAnsi="宋体"/>
          <w:color w:val="auto"/>
          <w:highlight w:val="none"/>
          <w:lang w:val="en-US" w:eastAsia="zh-CN"/>
        </w:rPr>
        <w:t>15</w:t>
      </w:r>
      <w:r>
        <w:rPr>
          <w:rFonts w:hint="eastAsia" w:hAnsi="宋体"/>
          <w:color w:val="auto"/>
          <w:highlight w:val="none"/>
        </w:rPr>
        <w:t>.1</w:t>
      </w:r>
      <w:r>
        <w:rPr>
          <w:rFonts w:hint="eastAsia" w:hAnsi="宋体"/>
          <w:color w:val="auto"/>
          <w:highlight w:val="none"/>
          <w:lang w:val="en-US" w:eastAsia="zh-CN"/>
        </w:rPr>
        <w:t xml:space="preserve"> </w:t>
      </w:r>
      <w:r>
        <w:rPr>
          <w:rFonts w:hint="eastAsia" w:hAnsi="宋体"/>
          <w:color w:val="auto"/>
          <w:highlight w:val="none"/>
        </w:rPr>
        <w:t>供应商还应提交根据本项目要求提供证明货物和手续合格性的文件及资料。它们可以是：</w:t>
      </w:r>
    </w:p>
    <w:p w14:paraId="3971A1C0">
      <w:pPr>
        <w:pStyle w:val="10"/>
        <w:spacing w:line="400" w:lineRule="exact"/>
        <w:ind w:firstLine="420"/>
        <w:rPr>
          <w:rFonts w:hAnsi="宋体"/>
          <w:color w:val="auto"/>
          <w:highlight w:val="none"/>
        </w:rPr>
      </w:pPr>
      <w:r>
        <w:rPr>
          <w:rFonts w:hint="eastAsia" w:hAnsi="宋体"/>
          <w:color w:val="auto"/>
          <w:highlight w:val="none"/>
        </w:rPr>
        <w:t>⑴ 生产厂家的有关资格和</w:t>
      </w:r>
      <w:r>
        <w:rPr>
          <w:rFonts w:hint="eastAsia" w:hAnsi="宋体"/>
          <w:b w:val="0"/>
          <w:bCs w:val="0"/>
          <w:color w:val="auto"/>
          <w:highlight w:val="none"/>
        </w:rPr>
        <w:t>生产许可证、产品实行强制标准认证的证书、注册证（如有注册登记表的请提供）</w:t>
      </w:r>
      <w:r>
        <w:rPr>
          <w:rFonts w:hint="eastAsia" w:hAnsi="宋体"/>
          <w:color w:val="auto"/>
          <w:highlight w:val="none"/>
        </w:rPr>
        <w:t>、产品质量检验证（由生产厂家提供均为复印件）；</w:t>
      </w:r>
    </w:p>
    <w:p w14:paraId="10E82067">
      <w:pPr>
        <w:pStyle w:val="10"/>
        <w:spacing w:line="400" w:lineRule="exact"/>
        <w:ind w:firstLine="420"/>
        <w:rPr>
          <w:rFonts w:hAnsi="宋体"/>
          <w:color w:val="auto"/>
          <w:highlight w:val="none"/>
        </w:rPr>
      </w:pPr>
      <w:r>
        <w:rPr>
          <w:rFonts w:hint="eastAsia" w:hAnsi="宋体"/>
          <w:color w:val="auto"/>
          <w:highlight w:val="none"/>
        </w:rPr>
        <w:t xml:space="preserve">⑵ </w:t>
      </w:r>
      <w:r>
        <w:rPr>
          <w:rFonts w:hint="eastAsia" w:hAnsi="宋体"/>
          <w:color w:val="auto"/>
          <w:highlight w:val="none"/>
          <w:lang w:val="en-US" w:eastAsia="zh-CN"/>
        </w:rPr>
        <w:t>必须提供</w:t>
      </w:r>
      <w:r>
        <w:rPr>
          <w:rFonts w:hint="eastAsia" w:hAnsi="宋体"/>
          <w:color w:val="auto"/>
          <w:highlight w:val="none"/>
        </w:rPr>
        <w:t>保证供货</w:t>
      </w:r>
      <w:r>
        <w:rPr>
          <w:rFonts w:hint="eastAsia" w:hAnsi="宋体"/>
          <w:color w:val="auto"/>
          <w:highlight w:val="none"/>
          <w:lang w:val="en-US" w:eastAsia="zh-CN"/>
        </w:rPr>
        <w:t>的</w:t>
      </w:r>
      <w:r>
        <w:rPr>
          <w:rFonts w:hint="eastAsia" w:hAnsi="宋体"/>
          <w:color w:val="auto"/>
          <w:highlight w:val="none"/>
        </w:rPr>
        <w:t>有效证明</w:t>
      </w:r>
      <w:r>
        <w:rPr>
          <w:rFonts w:hint="eastAsia" w:hAnsi="宋体"/>
          <w:color w:val="auto"/>
          <w:highlight w:val="none"/>
          <w:lang w:eastAsia="zh-CN"/>
        </w:rPr>
        <w:t>。（</w:t>
      </w:r>
      <w:r>
        <w:rPr>
          <w:rFonts w:hint="eastAsia" w:hAnsi="宋体"/>
          <w:b/>
          <w:bCs/>
          <w:color w:val="auto"/>
          <w:highlight w:val="none"/>
          <w:lang w:val="en-US" w:eastAsia="zh-CN"/>
        </w:rPr>
        <w:t>必须提供，否则响应无效</w:t>
      </w:r>
      <w:r>
        <w:rPr>
          <w:rFonts w:hint="eastAsia" w:hAnsi="宋体"/>
          <w:color w:val="auto"/>
          <w:highlight w:val="none"/>
          <w:lang w:val="en-US" w:eastAsia="zh-CN"/>
        </w:rPr>
        <w:t>）</w:t>
      </w:r>
    </w:p>
    <w:p w14:paraId="489A12D2">
      <w:pPr>
        <w:pStyle w:val="10"/>
        <w:spacing w:line="420" w:lineRule="exact"/>
        <w:rPr>
          <w:rFonts w:hAnsi="宋体"/>
          <w:color w:val="auto"/>
          <w:highlight w:val="none"/>
        </w:rPr>
      </w:pPr>
      <w:r>
        <w:rPr>
          <w:rFonts w:hint="eastAsia" w:hAnsi="宋体"/>
          <w:b/>
          <w:color w:val="auto"/>
          <w:highlight w:val="none"/>
          <w:lang w:val="en-US" w:eastAsia="zh-CN"/>
        </w:rPr>
        <w:t>16</w:t>
      </w:r>
      <w:r>
        <w:rPr>
          <w:rFonts w:hint="eastAsia" w:hAnsi="宋体"/>
          <w:b/>
          <w:color w:val="auto"/>
          <w:highlight w:val="none"/>
        </w:rPr>
        <w:t>、响应文件书写及签名、盖章要求</w:t>
      </w:r>
    </w:p>
    <w:p w14:paraId="7852E019">
      <w:pPr>
        <w:pStyle w:val="10"/>
        <w:spacing w:line="420" w:lineRule="exact"/>
        <w:ind w:firstLine="420"/>
        <w:rPr>
          <w:rFonts w:hAnsi="宋体"/>
          <w:color w:val="auto"/>
          <w:highlight w:val="none"/>
        </w:rPr>
      </w:pPr>
      <w:r>
        <w:rPr>
          <w:rFonts w:hint="eastAsia" w:hAnsi="宋体"/>
          <w:color w:val="auto"/>
          <w:highlight w:val="none"/>
          <w:lang w:val="en-US" w:eastAsia="zh-CN"/>
        </w:rPr>
        <w:t>16</w:t>
      </w:r>
      <w:r>
        <w:rPr>
          <w:rFonts w:hint="eastAsia" w:hAnsi="宋体"/>
          <w:color w:val="auto"/>
          <w:highlight w:val="none"/>
        </w:rPr>
        <w:t>.1字迹潦草、表达不清或未按要求填写的响应文件可能将被认定为无效的响应。</w:t>
      </w:r>
    </w:p>
    <w:p w14:paraId="4CD91CB6">
      <w:pPr>
        <w:pStyle w:val="10"/>
        <w:spacing w:line="420" w:lineRule="exact"/>
        <w:ind w:firstLine="420"/>
        <w:rPr>
          <w:rFonts w:hAnsi="宋体"/>
          <w:color w:val="auto"/>
          <w:highlight w:val="none"/>
        </w:rPr>
      </w:pPr>
      <w:r>
        <w:rPr>
          <w:rFonts w:hint="eastAsia" w:hAnsi="宋体"/>
          <w:color w:val="auto"/>
          <w:highlight w:val="none"/>
          <w:lang w:val="en-US" w:eastAsia="zh-CN"/>
        </w:rPr>
        <w:t>16</w:t>
      </w:r>
      <w:r>
        <w:rPr>
          <w:rFonts w:hint="eastAsia" w:hAnsi="宋体"/>
          <w:color w:val="auto"/>
          <w:highlight w:val="none"/>
        </w:rPr>
        <w:t>.</w:t>
      </w:r>
      <w:r>
        <w:rPr>
          <w:rFonts w:hint="eastAsia" w:hAnsi="宋体"/>
          <w:color w:val="auto"/>
          <w:highlight w:val="none"/>
          <w:lang w:val="en-US" w:eastAsia="zh-CN"/>
        </w:rPr>
        <w:t>2</w:t>
      </w:r>
      <w:r>
        <w:rPr>
          <w:rFonts w:hint="eastAsia" w:hAnsi="宋体"/>
          <w:color w:val="auto"/>
          <w:highlight w:val="none"/>
        </w:rPr>
        <w:t>响应文件应由法定代表人或委托代理人在凡规定签章处逐一签名和盖公章，否则其响应无效。</w:t>
      </w:r>
    </w:p>
    <w:p w14:paraId="2C801FEA">
      <w:pPr>
        <w:pStyle w:val="10"/>
        <w:spacing w:line="420" w:lineRule="exact"/>
        <w:jc w:val="center"/>
        <w:rPr>
          <w:rFonts w:hAnsi="宋体"/>
          <w:b/>
          <w:color w:val="auto"/>
          <w:highlight w:val="none"/>
        </w:rPr>
      </w:pPr>
      <w:r>
        <w:rPr>
          <w:rFonts w:hint="eastAsia" w:hAnsi="宋体"/>
          <w:b/>
          <w:color w:val="auto"/>
          <w:highlight w:val="none"/>
        </w:rPr>
        <w:t>三 、 响应文件的递交</w:t>
      </w:r>
    </w:p>
    <w:p w14:paraId="7AB9D393">
      <w:pPr>
        <w:spacing w:line="360" w:lineRule="auto"/>
        <w:rPr>
          <w:b/>
          <w:bCs/>
          <w:color w:val="auto"/>
          <w:highlight w:val="none"/>
        </w:rPr>
      </w:pPr>
      <w:r>
        <w:rPr>
          <w:rFonts w:hint="eastAsia" w:ascii="宋体" w:hAnsi="宋体" w:eastAsia="宋体" w:cs="Times New Roman"/>
          <w:b/>
          <w:bCs/>
          <w:color w:val="auto"/>
          <w:kern w:val="2"/>
          <w:sz w:val="21"/>
          <w:szCs w:val="20"/>
          <w:highlight w:val="none"/>
          <w:lang w:val="en-US" w:eastAsia="zh-CN" w:bidi="ar-SA"/>
        </w:rPr>
        <w:t>17、</w:t>
      </w:r>
      <w:r>
        <w:rPr>
          <w:b/>
          <w:bCs/>
          <w:color w:val="auto"/>
          <w:highlight w:val="none"/>
        </w:rPr>
        <w:t>串通投标的认定</w:t>
      </w:r>
    </w:p>
    <w:p w14:paraId="5E5BD5E1">
      <w:pPr>
        <w:spacing w:line="360" w:lineRule="auto"/>
        <w:rPr>
          <w:rFonts w:hint="eastAsia"/>
          <w:color w:val="auto"/>
          <w:highlight w:val="none"/>
        </w:rPr>
      </w:pPr>
      <w:r>
        <w:rPr>
          <w:rFonts w:hint="eastAsia"/>
          <w:color w:val="auto"/>
          <w:highlight w:val="none"/>
        </w:rPr>
        <w:t>磋商小组</w:t>
      </w:r>
      <w:r>
        <w:rPr>
          <w:color w:val="auto"/>
          <w:highlight w:val="none"/>
        </w:rPr>
        <w:t>须根据</w:t>
      </w:r>
      <w:r>
        <w:rPr>
          <w:rFonts w:hint="eastAsia"/>
          <w:color w:val="auto"/>
          <w:highlight w:val="none"/>
        </w:rPr>
        <w:t>以下</w:t>
      </w:r>
      <w:r>
        <w:rPr>
          <w:color w:val="auto"/>
          <w:highlight w:val="none"/>
        </w:rPr>
        <w:t>规定评审供应商是否有串通投标的行为，并按规定判定</w:t>
      </w:r>
      <w:r>
        <w:rPr>
          <w:rFonts w:hint="eastAsia"/>
          <w:color w:val="auto"/>
          <w:highlight w:val="none"/>
        </w:rPr>
        <w:t>响应</w:t>
      </w:r>
      <w:r>
        <w:rPr>
          <w:color w:val="auto"/>
          <w:highlight w:val="none"/>
        </w:rPr>
        <w:t>是否有效。</w:t>
      </w:r>
    </w:p>
    <w:p w14:paraId="6C8D7D46">
      <w:pPr>
        <w:spacing w:line="360" w:lineRule="auto"/>
        <w:rPr>
          <w:color w:val="auto"/>
          <w:highlight w:val="none"/>
        </w:rPr>
      </w:pPr>
      <w:r>
        <w:rPr>
          <w:rFonts w:hint="eastAsia"/>
          <w:color w:val="auto"/>
          <w:highlight w:val="none"/>
        </w:rPr>
        <w:t>（1）</w:t>
      </w:r>
      <w:r>
        <w:rPr>
          <w:color w:val="auto"/>
          <w:highlight w:val="none"/>
        </w:rPr>
        <w:t>出现下述情况的，相关供应商的投标作无效投标处理。</w:t>
      </w:r>
    </w:p>
    <w:p w14:paraId="31C0346F">
      <w:pPr>
        <w:spacing w:line="360" w:lineRule="auto"/>
        <w:rPr>
          <w:color w:val="auto"/>
          <w:highlight w:val="none"/>
        </w:rPr>
      </w:pPr>
      <w:r>
        <w:rPr>
          <w:rFonts w:hint="eastAsia"/>
          <w:color w:val="auto"/>
          <w:highlight w:val="none"/>
        </w:rPr>
        <w:t>①</w:t>
      </w:r>
      <w:r>
        <w:rPr>
          <w:color w:val="auto"/>
          <w:highlight w:val="none"/>
        </w:rPr>
        <w:t>单位负责人为同一人或者存在直接控股、管理关系，参加同一合同项下政府采购活动的不同供应商。</w:t>
      </w:r>
    </w:p>
    <w:p w14:paraId="1EE21F76">
      <w:pPr>
        <w:spacing w:line="360" w:lineRule="auto"/>
        <w:rPr>
          <w:color w:val="auto"/>
          <w:highlight w:val="none"/>
        </w:rPr>
      </w:pPr>
      <w:r>
        <w:rPr>
          <w:rFonts w:hint="eastAsia"/>
          <w:color w:val="auto"/>
          <w:highlight w:val="none"/>
        </w:rPr>
        <w:t>②</w:t>
      </w:r>
      <w:r>
        <w:rPr>
          <w:color w:val="auto"/>
          <w:highlight w:val="none"/>
        </w:rPr>
        <w:t>授权给供应商后参加同一合同项（分标、分包）投标的生产厂商。</w:t>
      </w:r>
    </w:p>
    <w:p w14:paraId="6B508607">
      <w:pPr>
        <w:spacing w:line="360" w:lineRule="auto"/>
        <w:rPr>
          <w:color w:val="auto"/>
          <w:highlight w:val="none"/>
        </w:rPr>
      </w:pPr>
      <w:r>
        <w:rPr>
          <w:rFonts w:hint="eastAsia"/>
          <w:color w:val="auto"/>
          <w:highlight w:val="none"/>
        </w:rPr>
        <w:t>③</w:t>
      </w:r>
      <w:r>
        <w:rPr>
          <w:color w:val="auto"/>
          <w:highlight w:val="none"/>
        </w:rPr>
        <w:t>视为或被认定为串通投标的相关供应商。</w:t>
      </w:r>
    </w:p>
    <w:p w14:paraId="6EC276B9">
      <w:pPr>
        <w:spacing w:line="360" w:lineRule="auto"/>
        <w:rPr>
          <w:color w:val="auto"/>
          <w:highlight w:val="none"/>
        </w:rPr>
      </w:pPr>
      <w:r>
        <w:rPr>
          <w:rFonts w:hint="eastAsia"/>
          <w:color w:val="auto"/>
          <w:highlight w:val="none"/>
        </w:rPr>
        <w:t>（2）</w:t>
      </w:r>
      <w:r>
        <w:rPr>
          <w:color w:val="auto"/>
          <w:highlight w:val="none"/>
        </w:rPr>
        <w:t>有下列情形之一的视为供应商相互串通投标，投标文件将被视为无效。</w:t>
      </w:r>
    </w:p>
    <w:p w14:paraId="61D9DA41">
      <w:pPr>
        <w:spacing w:line="360" w:lineRule="auto"/>
        <w:rPr>
          <w:color w:val="auto"/>
          <w:highlight w:val="none"/>
        </w:rPr>
      </w:pPr>
      <w:r>
        <w:rPr>
          <w:rFonts w:hint="eastAsia"/>
          <w:color w:val="auto"/>
          <w:highlight w:val="none"/>
        </w:rPr>
        <w:t>①</w:t>
      </w:r>
      <w:r>
        <w:rPr>
          <w:color w:val="auto"/>
          <w:highlight w:val="none"/>
        </w:rPr>
        <w:t>不同供应商的投标文件由同一单位或者个人编制；或不同供应商报名的IP地址一致的；</w:t>
      </w:r>
    </w:p>
    <w:p w14:paraId="26B2C88D">
      <w:pPr>
        <w:spacing w:line="360" w:lineRule="auto"/>
        <w:rPr>
          <w:color w:val="auto"/>
          <w:highlight w:val="none"/>
        </w:rPr>
      </w:pPr>
      <w:r>
        <w:rPr>
          <w:rFonts w:hint="eastAsia"/>
          <w:color w:val="auto"/>
          <w:highlight w:val="none"/>
        </w:rPr>
        <w:t>②</w:t>
      </w:r>
      <w:r>
        <w:rPr>
          <w:color w:val="auto"/>
          <w:highlight w:val="none"/>
        </w:rPr>
        <w:t>不同供应商委托同一单位或者个人办理投标事宜；</w:t>
      </w:r>
    </w:p>
    <w:p w14:paraId="6D4D58CB">
      <w:pPr>
        <w:spacing w:line="360" w:lineRule="auto"/>
        <w:rPr>
          <w:color w:val="auto"/>
          <w:highlight w:val="none"/>
        </w:rPr>
      </w:pPr>
      <w:r>
        <w:rPr>
          <w:rFonts w:hint="eastAsia"/>
          <w:color w:val="auto"/>
          <w:highlight w:val="none"/>
        </w:rPr>
        <w:t>③</w:t>
      </w:r>
      <w:r>
        <w:rPr>
          <w:color w:val="auto"/>
          <w:highlight w:val="none"/>
        </w:rPr>
        <w:t>不同的供应商的投标文件载明的项目管理员为同一个人；</w:t>
      </w:r>
    </w:p>
    <w:p w14:paraId="0A71B28A">
      <w:pPr>
        <w:spacing w:line="360" w:lineRule="auto"/>
        <w:rPr>
          <w:color w:val="auto"/>
          <w:highlight w:val="none"/>
        </w:rPr>
      </w:pPr>
      <w:r>
        <w:rPr>
          <w:rFonts w:hint="eastAsia"/>
          <w:color w:val="auto"/>
          <w:highlight w:val="none"/>
        </w:rPr>
        <w:t>④</w:t>
      </w:r>
      <w:r>
        <w:rPr>
          <w:color w:val="auto"/>
          <w:highlight w:val="none"/>
        </w:rPr>
        <w:t>不同供应商的投标文件异常一致或投标报价呈规律性差异；</w:t>
      </w:r>
    </w:p>
    <w:p w14:paraId="6C9841D5">
      <w:pPr>
        <w:spacing w:line="360" w:lineRule="auto"/>
        <w:rPr>
          <w:color w:val="auto"/>
          <w:highlight w:val="none"/>
        </w:rPr>
      </w:pPr>
      <w:r>
        <w:rPr>
          <w:rFonts w:hint="eastAsia"/>
          <w:color w:val="auto"/>
          <w:highlight w:val="none"/>
        </w:rPr>
        <w:t>⑤</w:t>
      </w:r>
      <w:r>
        <w:rPr>
          <w:color w:val="auto"/>
          <w:highlight w:val="none"/>
        </w:rPr>
        <w:t>不同供应商的投标文件相互混装；</w:t>
      </w:r>
    </w:p>
    <w:p w14:paraId="4390E8E8">
      <w:pPr>
        <w:spacing w:line="360" w:lineRule="auto"/>
        <w:rPr>
          <w:color w:val="auto"/>
          <w:highlight w:val="none"/>
        </w:rPr>
      </w:pPr>
      <w:r>
        <w:rPr>
          <w:rFonts w:hint="eastAsia"/>
          <w:color w:val="auto"/>
          <w:highlight w:val="none"/>
        </w:rPr>
        <w:t>⑥</w:t>
      </w:r>
      <w:r>
        <w:rPr>
          <w:color w:val="auto"/>
          <w:highlight w:val="none"/>
        </w:rPr>
        <w:t>不同供应商的保证金从同一单位或者个人账户转出。</w:t>
      </w:r>
    </w:p>
    <w:p w14:paraId="7770172C">
      <w:pPr>
        <w:spacing w:line="360" w:lineRule="auto"/>
        <w:rPr>
          <w:color w:val="auto"/>
          <w:highlight w:val="none"/>
        </w:rPr>
      </w:pPr>
      <w:r>
        <w:rPr>
          <w:rFonts w:hint="eastAsia"/>
          <w:color w:val="auto"/>
          <w:highlight w:val="none"/>
        </w:rPr>
        <w:t>（3）</w:t>
      </w:r>
      <w:r>
        <w:rPr>
          <w:color w:val="auto"/>
          <w:highlight w:val="none"/>
        </w:rPr>
        <w:t>供应商有下列情形之一的，属于恶意串通行为，投标文件将被视为无效。</w:t>
      </w:r>
    </w:p>
    <w:p w14:paraId="4BB9C8E5">
      <w:pPr>
        <w:spacing w:line="360" w:lineRule="auto"/>
        <w:rPr>
          <w:color w:val="auto"/>
          <w:highlight w:val="none"/>
        </w:rPr>
      </w:pPr>
      <w:r>
        <w:rPr>
          <w:rFonts w:hint="eastAsia"/>
          <w:color w:val="auto"/>
          <w:highlight w:val="none"/>
        </w:rPr>
        <w:t>①</w:t>
      </w:r>
      <w:r>
        <w:rPr>
          <w:color w:val="auto"/>
          <w:highlight w:val="none"/>
        </w:rPr>
        <w:t>供应商直接或者间接从采购人或者采购代理机构处获得其他供应商的相关信息并修改其投标文件或者响应文件；</w:t>
      </w:r>
    </w:p>
    <w:p w14:paraId="10EDE9DB">
      <w:pPr>
        <w:spacing w:line="360" w:lineRule="auto"/>
        <w:rPr>
          <w:color w:val="auto"/>
          <w:highlight w:val="none"/>
        </w:rPr>
      </w:pPr>
      <w:r>
        <w:rPr>
          <w:rFonts w:hint="eastAsia"/>
          <w:color w:val="auto"/>
          <w:highlight w:val="none"/>
        </w:rPr>
        <w:t>②</w:t>
      </w:r>
      <w:r>
        <w:rPr>
          <w:color w:val="auto"/>
          <w:highlight w:val="none"/>
        </w:rPr>
        <w:t>供应商按照采购人或者采购代理机构的授意撤换、修改投标文件或者响应文件;；</w:t>
      </w:r>
    </w:p>
    <w:p w14:paraId="35D67978">
      <w:pPr>
        <w:spacing w:line="360" w:lineRule="auto"/>
        <w:rPr>
          <w:color w:val="auto"/>
          <w:highlight w:val="none"/>
        </w:rPr>
      </w:pPr>
      <w:r>
        <w:rPr>
          <w:rFonts w:hint="eastAsia"/>
          <w:color w:val="auto"/>
          <w:highlight w:val="none"/>
        </w:rPr>
        <w:t>③</w:t>
      </w:r>
      <w:r>
        <w:rPr>
          <w:color w:val="auto"/>
          <w:highlight w:val="none"/>
        </w:rPr>
        <w:t>供应商之间协商报价、技术方案等投标文件或者响应文件的实质性内容；</w:t>
      </w:r>
    </w:p>
    <w:p w14:paraId="4B21F3A3">
      <w:pPr>
        <w:spacing w:line="360" w:lineRule="auto"/>
        <w:rPr>
          <w:color w:val="auto"/>
          <w:highlight w:val="none"/>
        </w:rPr>
      </w:pPr>
      <w:r>
        <w:rPr>
          <w:rFonts w:hint="eastAsia"/>
          <w:color w:val="auto"/>
          <w:highlight w:val="none"/>
        </w:rPr>
        <w:t>④</w:t>
      </w:r>
      <w:r>
        <w:rPr>
          <w:color w:val="auto"/>
          <w:highlight w:val="none"/>
        </w:rPr>
        <w:t>属于同一集团、协会、商会等组织成员的供应商按照该组织要求协同参加政府采购活动；</w:t>
      </w:r>
    </w:p>
    <w:p w14:paraId="0ADBDBD0">
      <w:pPr>
        <w:spacing w:line="360" w:lineRule="auto"/>
        <w:rPr>
          <w:color w:val="auto"/>
          <w:highlight w:val="none"/>
        </w:rPr>
      </w:pPr>
      <w:r>
        <w:rPr>
          <w:rFonts w:hint="eastAsia"/>
          <w:color w:val="auto"/>
          <w:highlight w:val="none"/>
        </w:rPr>
        <w:t>⑤</w:t>
      </w:r>
      <w:r>
        <w:rPr>
          <w:color w:val="auto"/>
          <w:highlight w:val="none"/>
        </w:rPr>
        <w:t>供应商之间事先约定一致抬高或者压低投标报价，或者在招标项目中事先约定轮流以高价位或者低价位中标，或者事先约定由某一特定供应商中标，然后再参加投标；</w:t>
      </w:r>
    </w:p>
    <w:p w14:paraId="0C91416A">
      <w:pPr>
        <w:spacing w:line="360" w:lineRule="auto"/>
        <w:rPr>
          <w:color w:val="auto"/>
          <w:highlight w:val="none"/>
        </w:rPr>
      </w:pPr>
      <w:r>
        <w:rPr>
          <w:rFonts w:hint="eastAsia"/>
          <w:color w:val="auto"/>
          <w:highlight w:val="none"/>
        </w:rPr>
        <w:t>⑥</w:t>
      </w:r>
      <w:r>
        <w:rPr>
          <w:color w:val="auto"/>
          <w:highlight w:val="none"/>
        </w:rPr>
        <w:t>供应商之间商定部分供应商放弃参加政府采购活动或者放弃中标；</w:t>
      </w:r>
    </w:p>
    <w:p w14:paraId="25E9D12B">
      <w:pPr>
        <w:spacing w:line="360" w:lineRule="auto"/>
        <w:rPr>
          <w:rFonts w:hint="eastAsia"/>
          <w:color w:val="auto"/>
          <w:highlight w:val="none"/>
        </w:rPr>
      </w:pPr>
      <w:r>
        <w:rPr>
          <w:rFonts w:hint="eastAsia"/>
          <w:color w:val="auto"/>
          <w:highlight w:val="none"/>
        </w:rPr>
        <w:t>⑦</w:t>
      </w:r>
      <w:r>
        <w:rPr>
          <w:color w:val="auto"/>
          <w:highlight w:val="none"/>
        </w:rPr>
        <w:t>供应商与采购人或者采购代理机构之间、供应商相互之间，为谋求特定供应商中标或者排斥其他供应商的其他串通行为。</w:t>
      </w:r>
    </w:p>
    <w:p w14:paraId="540B4F7C">
      <w:pPr>
        <w:spacing w:line="360" w:lineRule="auto"/>
        <w:rPr>
          <w:color w:val="auto"/>
          <w:highlight w:val="none"/>
        </w:rPr>
      </w:pPr>
      <w:r>
        <w:rPr>
          <w:rFonts w:hint="eastAsia" w:ascii="宋体" w:hAnsi="宋体" w:eastAsia="宋体" w:cs="Times New Roman"/>
          <w:b/>
          <w:bCs/>
          <w:color w:val="auto"/>
          <w:kern w:val="2"/>
          <w:sz w:val="21"/>
          <w:szCs w:val="20"/>
          <w:highlight w:val="none"/>
          <w:lang w:val="en-US" w:eastAsia="zh-CN" w:bidi="ar-SA"/>
        </w:rPr>
        <w:t>18、</w:t>
      </w:r>
      <w:r>
        <w:rPr>
          <w:rFonts w:hint="eastAsia"/>
          <w:b/>
          <w:bCs/>
          <w:color w:val="auto"/>
          <w:highlight w:val="none"/>
        </w:rPr>
        <w:t>响应</w:t>
      </w:r>
      <w:r>
        <w:rPr>
          <w:b/>
          <w:bCs/>
          <w:color w:val="auto"/>
          <w:highlight w:val="none"/>
        </w:rPr>
        <w:t>有效性的认定</w:t>
      </w:r>
    </w:p>
    <w:p w14:paraId="65E219EE">
      <w:pPr>
        <w:spacing w:line="360" w:lineRule="auto"/>
        <w:rPr>
          <w:color w:val="auto"/>
          <w:highlight w:val="none"/>
        </w:rPr>
      </w:pPr>
      <w:r>
        <w:rPr>
          <w:rFonts w:hint="eastAsia"/>
          <w:color w:val="auto"/>
          <w:highlight w:val="none"/>
        </w:rPr>
        <w:t>（1）资格审查时，如发现下列情形之一的，响应文件将被视为无效：</w:t>
      </w:r>
    </w:p>
    <w:p w14:paraId="6013FB11">
      <w:pPr>
        <w:spacing w:line="360" w:lineRule="auto"/>
        <w:rPr>
          <w:color w:val="auto"/>
          <w:highlight w:val="none"/>
        </w:rPr>
      </w:pPr>
      <w:r>
        <w:rPr>
          <w:rFonts w:hint="eastAsia"/>
          <w:color w:val="auto"/>
          <w:highlight w:val="none"/>
        </w:rPr>
        <w:t>①不具备</w:t>
      </w:r>
      <w:r>
        <w:rPr>
          <w:rFonts w:hint="eastAsia"/>
          <w:color w:val="auto"/>
          <w:highlight w:val="none"/>
          <w:lang w:eastAsia="zh-CN"/>
        </w:rPr>
        <w:t>采购文件</w:t>
      </w:r>
      <w:r>
        <w:rPr>
          <w:rFonts w:hint="eastAsia"/>
          <w:color w:val="auto"/>
          <w:highlight w:val="none"/>
        </w:rPr>
        <w:t>中规定的资格要求的；</w:t>
      </w:r>
    </w:p>
    <w:p w14:paraId="435410CB">
      <w:pPr>
        <w:spacing w:line="360" w:lineRule="auto"/>
        <w:rPr>
          <w:color w:val="auto"/>
          <w:highlight w:val="none"/>
        </w:rPr>
      </w:pPr>
      <w:r>
        <w:rPr>
          <w:rFonts w:hint="eastAsia"/>
          <w:color w:val="auto"/>
          <w:highlight w:val="none"/>
        </w:rPr>
        <w:t>②响应文件签署（签名）、盖章不符合</w:t>
      </w:r>
      <w:r>
        <w:rPr>
          <w:rFonts w:hint="eastAsia"/>
          <w:color w:val="auto"/>
          <w:highlight w:val="none"/>
          <w:lang w:eastAsia="zh-CN"/>
        </w:rPr>
        <w:t>采购文件</w:t>
      </w:r>
      <w:r>
        <w:rPr>
          <w:rFonts w:hint="eastAsia"/>
          <w:color w:val="auto"/>
          <w:highlight w:val="none"/>
        </w:rPr>
        <w:t>要求的；</w:t>
      </w:r>
    </w:p>
    <w:p w14:paraId="7092E75E">
      <w:pPr>
        <w:spacing w:line="360" w:lineRule="auto"/>
        <w:rPr>
          <w:color w:val="auto"/>
          <w:highlight w:val="none"/>
        </w:rPr>
      </w:pPr>
      <w:r>
        <w:rPr>
          <w:rFonts w:hint="eastAsia"/>
          <w:color w:val="auto"/>
          <w:highlight w:val="none"/>
        </w:rPr>
        <w:t>（2）在符合性审查、商务和技术评估时，如发现下列情形之一的，响应文件将被视为无效：</w:t>
      </w:r>
    </w:p>
    <w:p w14:paraId="6C1ABDBD">
      <w:pPr>
        <w:spacing w:line="360" w:lineRule="auto"/>
        <w:rPr>
          <w:rFonts w:hint="eastAsia"/>
          <w:color w:val="auto"/>
          <w:highlight w:val="none"/>
        </w:rPr>
      </w:pPr>
      <w:r>
        <w:rPr>
          <w:rFonts w:hint="eastAsia"/>
          <w:color w:val="auto"/>
          <w:highlight w:val="none"/>
        </w:rPr>
        <w:t>①响应文件未按</w:t>
      </w:r>
      <w:r>
        <w:rPr>
          <w:rFonts w:hint="eastAsia"/>
          <w:color w:val="auto"/>
          <w:highlight w:val="none"/>
          <w:lang w:eastAsia="zh-CN"/>
        </w:rPr>
        <w:t>采购文件</w:t>
      </w:r>
      <w:r>
        <w:rPr>
          <w:rFonts w:hint="eastAsia"/>
          <w:color w:val="auto"/>
          <w:highlight w:val="none"/>
        </w:rPr>
        <w:t>要求签署、盖章的；</w:t>
      </w:r>
    </w:p>
    <w:p w14:paraId="5A9146E5">
      <w:pPr>
        <w:spacing w:line="360" w:lineRule="auto"/>
        <w:rPr>
          <w:color w:val="auto"/>
          <w:highlight w:val="none"/>
        </w:rPr>
      </w:pPr>
      <w:bookmarkStart w:id="0" w:name="_Hlk43199560"/>
      <w:r>
        <w:rPr>
          <w:rFonts w:hint="eastAsia"/>
          <w:color w:val="auto"/>
          <w:highlight w:val="none"/>
        </w:rPr>
        <w:t>②最后</w:t>
      </w:r>
      <w:r>
        <w:rPr>
          <w:color w:val="auto"/>
          <w:highlight w:val="none"/>
        </w:rPr>
        <w:t>报价超过</w:t>
      </w:r>
      <w:r>
        <w:rPr>
          <w:rFonts w:hint="eastAsia"/>
          <w:color w:val="auto"/>
          <w:highlight w:val="none"/>
          <w:lang w:eastAsia="zh-CN"/>
        </w:rPr>
        <w:t>采购文件</w:t>
      </w:r>
      <w:r>
        <w:rPr>
          <w:color w:val="auto"/>
          <w:highlight w:val="none"/>
        </w:rPr>
        <w:t>中规定的预算金额的；</w:t>
      </w:r>
    </w:p>
    <w:p w14:paraId="5C5D7A09">
      <w:pPr>
        <w:spacing w:line="360" w:lineRule="auto"/>
        <w:rPr>
          <w:rFonts w:hint="eastAsia"/>
          <w:color w:val="auto"/>
          <w:highlight w:val="none"/>
        </w:rPr>
      </w:pPr>
      <w:r>
        <w:rPr>
          <w:rFonts w:hint="eastAsia"/>
          <w:color w:val="auto"/>
          <w:highlight w:val="none"/>
        </w:rPr>
        <w:t>③提交两个以上不同的最后报价文件或提交选择性最后报价的，但</w:t>
      </w:r>
      <w:r>
        <w:rPr>
          <w:rFonts w:hint="eastAsia"/>
          <w:color w:val="auto"/>
          <w:highlight w:val="none"/>
          <w:lang w:eastAsia="zh-CN"/>
        </w:rPr>
        <w:t>采购文件</w:t>
      </w:r>
      <w:r>
        <w:rPr>
          <w:rFonts w:hint="eastAsia"/>
          <w:color w:val="auto"/>
          <w:highlight w:val="none"/>
        </w:rPr>
        <w:t>要求提交</w:t>
      </w:r>
      <w:r>
        <w:rPr>
          <w:color w:val="auto"/>
          <w:highlight w:val="none"/>
        </w:rPr>
        <w:t>备选</w:t>
      </w:r>
      <w:r>
        <w:rPr>
          <w:rFonts w:hint="eastAsia"/>
          <w:color w:val="auto"/>
          <w:highlight w:val="none"/>
        </w:rPr>
        <w:t>响应文件的除外。</w:t>
      </w:r>
    </w:p>
    <w:bookmarkEnd w:id="0"/>
    <w:p w14:paraId="4C91CE3A">
      <w:pPr>
        <w:spacing w:line="360" w:lineRule="auto"/>
        <w:rPr>
          <w:color w:val="auto"/>
          <w:highlight w:val="none"/>
        </w:rPr>
      </w:pPr>
      <w:r>
        <w:rPr>
          <w:rFonts w:hint="eastAsia"/>
          <w:color w:val="auto"/>
          <w:highlight w:val="none"/>
        </w:rPr>
        <w:t>④评审过程中发现响应文件中提供虚假材料的；</w:t>
      </w:r>
    </w:p>
    <w:p w14:paraId="4B4B90D5">
      <w:pPr>
        <w:spacing w:line="360" w:lineRule="auto"/>
        <w:rPr>
          <w:color w:val="auto"/>
          <w:highlight w:val="none"/>
        </w:rPr>
      </w:pPr>
      <w:r>
        <w:rPr>
          <w:rFonts w:hint="eastAsia"/>
          <w:color w:val="auto"/>
          <w:highlight w:val="none"/>
        </w:rPr>
        <w:t>⑤</w:t>
      </w:r>
      <w:r>
        <w:rPr>
          <w:color w:val="auto"/>
          <w:highlight w:val="none"/>
        </w:rPr>
        <w:t>法律、法规和</w:t>
      </w:r>
      <w:r>
        <w:rPr>
          <w:rFonts w:hint="eastAsia"/>
          <w:color w:val="auto"/>
          <w:highlight w:val="none"/>
          <w:lang w:eastAsia="zh-CN"/>
        </w:rPr>
        <w:t>采购文件</w:t>
      </w:r>
      <w:r>
        <w:rPr>
          <w:color w:val="auto"/>
          <w:highlight w:val="none"/>
        </w:rPr>
        <w:t>规定的其他无效情形。</w:t>
      </w:r>
    </w:p>
    <w:p w14:paraId="73FDD5A7">
      <w:pPr>
        <w:pStyle w:val="10"/>
        <w:spacing w:line="420" w:lineRule="exact"/>
        <w:rPr>
          <w:rFonts w:hAnsi="宋体"/>
          <w:b/>
          <w:color w:val="auto"/>
          <w:highlight w:val="none"/>
        </w:rPr>
      </w:pPr>
      <w:r>
        <w:rPr>
          <w:rFonts w:hint="eastAsia" w:hAnsi="宋体"/>
          <w:b/>
          <w:color w:val="auto"/>
          <w:highlight w:val="none"/>
          <w:lang w:val="en-US" w:eastAsia="zh-CN"/>
        </w:rPr>
        <w:t>19</w:t>
      </w:r>
      <w:r>
        <w:rPr>
          <w:rFonts w:hint="eastAsia" w:hAnsi="宋体"/>
          <w:b/>
          <w:color w:val="auto"/>
          <w:highlight w:val="none"/>
        </w:rPr>
        <w:t xml:space="preserve">、评标 </w:t>
      </w:r>
    </w:p>
    <w:p w14:paraId="46347D7B">
      <w:pPr>
        <w:pStyle w:val="10"/>
        <w:spacing w:line="420" w:lineRule="exact"/>
        <w:ind w:firstLine="420"/>
        <w:rPr>
          <w:rFonts w:hAnsi="宋体"/>
          <w:color w:val="auto"/>
          <w:highlight w:val="none"/>
        </w:rPr>
      </w:pPr>
      <w:r>
        <w:rPr>
          <w:rFonts w:hint="eastAsia" w:hAnsi="宋体"/>
          <w:color w:val="auto"/>
          <w:highlight w:val="none"/>
          <w:lang w:val="en-US" w:eastAsia="zh-CN"/>
        </w:rPr>
        <w:t>19</w:t>
      </w:r>
      <w:r>
        <w:rPr>
          <w:rFonts w:hint="eastAsia" w:hAnsi="宋体"/>
          <w:color w:val="auto"/>
          <w:highlight w:val="none"/>
        </w:rPr>
        <w:t>.1本采购项目</w:t>
      </w:r>
      <w:r>
        <w:rPr>
          <w:rFonts w:hint="eastAsia" w:hAnsi="宋体"/>
          <w:color w:val="auto"/>
          <w:highlight w:val="none"/>
          <w:lang w:eastAsia="zh-CN"/>
        </w:rPr>
        <w:t>院内招标</w:t>
      </w:r>
      <w:r>
        <w:rPr>
          <w:rFonts w:hint="eastAsia" w:hAnsi="宋体"/>
          <w:color w:val="auto"/>
          <w:highlight w:val="none"/>
        </w:rPr>
        <w:t>方法采用</w:t>
      </w:r>
      <w:r>
        <w:rPr>
          <w:rFonts w:hint="eastAsia" w:hAnsi="宋体"/>
          <w:b/>
          <w:bCs/>
          <w:color w:val="auto"/>
          <w:highlight w:val="none"/>
          <w:lang w:eastAsia="zh-CN"/>
        </w:rPr>
        <w:t>最低评标价法</w:t>
      </w:r>
      <w:r>
        <w:rPr>
          <w:rFonts w:hint="eastAsia" w:hAnsi="宋体"/>
          <w:color w:val="auto"/>
          <w:highlight w:val="none"/>
        </w:rPr>
        <w:t>，</w:t>
      </w:r>
      <w:r>
        <w:rPr>
          <w:rFonts w:hint="eastAsia" w:hAnsi="宋体"/>
          <w:color w:val="auto"/>
          <w:highlight w:val="none"/>
          <w:lang w:eastAsia="zh-CN"/>
        </w:rPr>
        <w:t>院内招标</w:t>
      </w:r>
      <w:r>
        <w:rPr>
          <w:rFonts w:hint="eastAsia" w:hAnsi="宋体"/>
          <w:color w:val="auto"/>
          <w:highlight w:val="none"/>
        </w:rPr>
        <w:t>依据为采购文件和响应文件及</w:t>
      </w:r>
      <w:r>
        <w:rPr>
          <w:rFonts w:hint="eastAsia" w:hAnsi="宋体"/>
          <w:color w:val="auto"/>
          <w:highlight w:val="none"/>
          <w:lang w:eastAsia="zh-CN"/>
        </w:rPr>
        <w:t>院内招标</w:t>
      </w:r>
      <w:r>
        <w:rPr>
          <w:rFonts w:hint="eastAsia" w:hAnsi="宋体"/>
          <w:color w:val="auto"/>
          <w:highlight w:val="none"/>
        </w:rPr>
        <w:t>应答文件。</w:t>
      </w:r>
    </w:p>
    <w:p w14:paraId="49E05FB0">
      <w:pPr>
        <w:pStyle w:val="10"/>
        <w:spacing w:line="420" w:lineRule="exact"/>
        <w:ind w:firstLine="420"/>
        <w:rPr>
          <w:rFonts w:hint="eastAsia" w:hAnsi="宋体"/>
          <w:b/>
          <w:color w:val="auto"/>
          <w:sz w:val="48"/>
          <w:szCs w:val="48"/>
          <w:highlight w:val="none"/>
        </w:rPr>
      </w:pPr>
      <w:r>
        <w:rPr>
          <w:rFonts w:hint="eastAsia" w:hAnsi="宋体"/>
          <w:b/>
          <w:bCs/>
          <w:color w:val="auto"/>
          <w:highlight w:val="none"/>
          <w:lang w:val="en-US" w:eastAsia="zh-CN"/>
        </w:rPr>
        <w:t>19.2经评审，如发现虚假应标或围标情形的，将被列入“黑名单”，三年内不得参与医院所有的采购活动。</w:t>
      </w:r>
    </w:p>
    <w:p w14:paraId="18C1343D">
      <w:pPr>
        <w:rPr>
          <w:rFonts w:hint="eastAsia" w:hAnsi="宋体"/>
          <w:b/>
          <w:color w:val="auto"/>
          <w:sz w:val="48"/>
          <w:szCs w:val="48"/>
          <w:highlight w:val="none"/>
        </w:rPr>
      </w:pPr>
    </w:p>
    <w:p w14:paraId="506B4AE1">
      <w:pPr>
        <w:rPr>
          <w:rFonts w:hint="eastAsia"/>
        </w:rPr>
      </w:pPr>
    </w:p>
    <w:p w14:paraId="1AF99944">
      <w:pPr>
        <w:pStyle w:val="10"/>
        <w:snapToGrid w:val="0"/>
        <w:spacing w:line="240" w:lineRule="auto"/>
        <w:ind w:firstLine="1928" w:firstLineChars="400"/>
        <w:jc w:val="left"/>
        <w:outlineLvl w:val="0"/>
        <w:rPr>
          <w:rFonts w:hint="eastAsia"/>
          <w:b/>
          <w:color w:val="auto"/>
          <w:sz w:val="32"/>
          <w:highlight w:val="none"/>
        </w:rPr>
      </w:pPr>
      <w:r>
        <w:rPr>
          <w:rFonts w:hint="eastAsia" w:hAnsi="宋体"/>
          <w:b/>
          <w:color w:val="auto"/>
          <w:sz w:val="48"/>
          <w:szCs w:val="48"/>
          <w:highlight w:val="none"/>
        </w:rPr>
        <w:t xml:space="preserve">第二章  </w:t>
      </w:r>
      <w:r>
        <w:rPr>
          <w:b/>
          <w:color w:val="auto"/>
          <w:sz w:val="40"/>
          <w:szCs w:val="22"/>
          <w:highlight w:val="none"/>
        </w:rPr>
        <w:t>招标项目采购需求</w:t>
      </w:r>
    </w:p>
    <w:p w14:paraId="65BB1B2B">
      <w:pPr>
        <w:spacing w:line="360" w:lineRule="exact"/>
        <w:rPr>
          <w:rFonts w:hint="eastAsia" w:ascii="宋体" w:hAnsi="宋体"/>
          <w:b/>
          <w:color w:val="auto"/>
          <w:sz w:val="24"/>
          <w:highlight w:val="none"/>
        </w:rPr>
      </w:pPr>
    </w:p>
    <w:p w14:paraId="29C75C71">
      <w:pPr>
        <w:spacing w:line="360" w:lineRule="exact"/>
        <w:jc w:val="left"/>
        <w:rPr>
          <w:rFonts w:ascii="宋体" w:hAnsi="宋体"/>
          <w:b/>
          <w:color w:val="auto"/>
          <w:szCs w:val="21"/>
          <w:highlight w:val="none"/>
        </w:rPr>
      </w:pPr>
      <w:r>
        <w:rPr>
          <w:rFonts w:hint="eastAsia" w:ascii="宋体" w:hAnsi="宋体"/>
          <w:b/>
          <w:color w:val="auto"/>
          <w:szCs w:val="21"/>
          <w:highlight w:val="none"/>
        </w:rPr>
        <w:t>说明：</w:t>
      </w:r>
    </w:p>
    <w:p w14:paraId="4967619F">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本采购需求中</w:t>
      </w:r>
      <w:r>
        <w:rPr>
          <w:rFonts w:ascii="Arial" w:hAnsi="Arial" w:cs="Arial"/>
          <w:color w:val="auto"/>
          <w:highlight w:val="none"/>
        </w:rPr>
        <w:t>标注“</w:t>
      </w:r>
      <w:r>
        <w:rPr>
          <w:rFonts w:hint="eastAsia" w:ascii="宋体" w:hAnsi="宋体"/>
          <w:color w:val="auto"/>
          <w:szCs w:val="21"/>
          <w:highlight w:val="none"/>
        </w:rPr>
        <w:t>▲</w:t>
      </w:r>
      <w:r>
        <w:rPr>
          <w:rFonts w:ascii="Arial" w:hAnsi="Arial" w:cs="Arial"/>
          <w:color w:val="auto"/>
          <w:highlight w:val="none"/>
        </w:rPr>
        <w:t>”号的条款为实质性条款或指标、要求，必须满足（无偏离）或优于（正偏离），否则其投标作否决</w:t>
      </w:r>
      <w:r>
        <w:rPr>
          <w:rFonts w:hint="eastAsia" w:ascii="Arial" w:hAnsi="Arial" w:cs="Arial"/>
          <w:color w:val="auto"/>
          <w:highlight w:val="none"/>
        </w:rPr>
        <w:t>谈判</w:t>
      </w:r>
      <w:r>
        <w:rPr>
          <w:rFonts w:ascii="Arial" w:hAnsi="Arial" w:cs="Arial"/>
          <w:color w:val="auto"/>
          <w:highlight w:val="none"/>
        </w:rPr>
        <w:t>处理。</w:t>
      </w:r>
      <w:r>
        <w:rPr>
          <w:rFonts w:hint="eastAsia" w:ascii="宋体" w:hAnsi="宋体"/>
          <w:color w:val="auto"/>
          <w:highlight w:val="none"/>
        </w:rPr>
        <w:t>非实质性条款或指标负偏离</w:t>
      </w:r>
      <w:r>
        <w:rPr>
          <w:rFonts w:hint="eastAsia" w:ascii="宋体" w:hAnsi="宋体"/>
          <w:color w:val="C00000"/>
          <w:highlight w:val="none"/>
        </w:rPr>
        <w:t>达3项以上（含3项）的投标无效</w:t>
      </w:r>
      <w:r>
        <w:rPr>
          <w:rFonts w:hint="eastAsia" w:ascii="宋体" w:hAnsi="宋体"/>
          <w:color w:val="auto"/>
          <w:highlight w:val="none"/>
        </w:rPr>
        <w:t>（按分标独立统计）</w:t>
      </w:r>
      <w:r>
        <w:rPr>
          <w:rFonts w:hint="eastAsia" w:ascii="宋体" w:hAnsi="宋体"/>
          <w:color w:val="auto"/>
          <w:szCs w:val="21"/>
          <w:highlight w:val="none"/>
        </w:rPr>
        <w:t>。</w:t>
      </w:r>
    </w:p>
    <w:p w14:paraId="291DDD74">
      <w:pPr>
        <w:numPr>
          <w:ilvl w:val="0"/>
          <w:numId w:val="3"/>
        </w:numPr>
        <w:spacing w:line="360" w:lineRule="exact"/>
        <w:ind w:firstLine="424" w:firstLineChars="202"/>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对于“一、项目要求及技术需求”中</w:t>
      </w:r>
      <w:r>
        <w:rPr>
          <w:rFonts w:hint="eastAsia" w:ascii="宋体" w:hAnsi="宋体"/>
          <w:color w:val="auto"/>
          <w:szCs w:val="21"/>
          <w:highlight w:val="none"/>
        </w:rPr>
        <w:t>带“▲”的条款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应提供</w:t>
      </w:r>
      <w:r>
        <w:rPr>
          <w:rFonts w:hint="eastAsia" w:ascii="宋体" w:hAnsi="宋体"/>
          <w:color w:val="auto"/>
          <w:szCs w:val="21"/>
          <w:highlight w:val="none"/>
          <w:lang w:val="en-US" w:eastAsia="zh-CN"/>
        </w:rPr>
        <w:t>所投</w:t>
      </w:r>
      <w:r>
        <w:rPr>
          <w:rFonts w:hint="eastAsia" w:ascii="宋体" w:hAnsi="宋体"/>
          <w:color w:val="auto"/>
          <w:szCs w:val="21"/>
          <w:highlight w:val="none"/>
        </w:rPr>
        <w:t>产品彩页或相应技术参数的厂家使用说明书或第三方检测报告</w:t>
      </w:r>
      <w:r>
        <w:rPr>
          <w:rFonts w:hint="eastAsia" w:ascii="宋体" w:hAnsi="宋体"/>
          <w:color w:val="auto"/>
          <w:szCs w:val="21"/>
          <w:highlight w:val="none"/>
          <w:lang w:val="en-US" w:eastAsia="zh-CN"/>
        </w:rPr>
        <w:t>扫描件或相应证书</w:t>
      </w:r>
      <w:r>
        <w:rPr>
          <w:rFonts w:hint="eastAsia" w:ascii="宋体" w:hAnsi="宋体"/>
          <w:color w:val="auto"/>
          <w:szCs w:val="21"/>
          <w:highlight w:val="none"/>
        </w:rPr>
        <w:t>作为技术证明文件</w:t>
      </w:r>
      <w:r>
        <w:rPr>
          <w:rFonts w:hint="eastAsia" w:ascii="宋体" w:hAnsi="宋体"/>
          <w:color w:val="auto"/>
          <w:szCs w:val="21"/>
          <w:highlight w:val="none"/>
          <w:lang w:eastAsia="zh-CN"/>
        </w:rPr>
        <w:t>（</w:t>
      </w:r>
      <w:r>
        <w:rPr>
          <w:rFonts w:hint="eastAsia" w:ascii="宋体" w:hAnsi="宋体"/>
          <w:color w:val="auto"/>
          <w:szCs w:val="21"/>
          <w:highlight w:val="none"/>
        </w:rPr>
        <w:t>如厂家的产品使用说明书</w:t>
      </w:r>
      <w:r>
        <w:rPr>
          <w:rFonts w:hint="eastAsia" w:ascii="宋体" w:hAnsi="宋体"/>
          <w:color w:val="auto"/>
          <w:szCs w:val="21"/>
          <w:highlight w:val="none"/>
          <w:lang w:val="en-US" w:eastAsia="zh-CN"/>
        </w:rPr>
        <w:t>等</w:t>
      </w:r>
      <w:r>
        <w:rPr>
          <w:rFonts w:hint="eastAsia" w:ascii="宋体" w:hAnsi="宋体"/>
          <w:color w:val="auto"/>
          <w:szCs w:val="21"/>
          <w:highlight w:val="none"/>
        </w:rPr>
        <w:t>为英文版，请同时提供中文版</w:t>
      </w:r>
      <w:r>
        <w:rPr>
          <w:rFonts w:hint="eastAsia" w:ascii="宋体" w:hAnsi="宋体"/>
          <w:color w:val="auto"/>
          <w:szCs w:val="21"/>
          <w:highlight w:val="none"/>
          <w:lang w:eastAsia="zh-CN"/>
        </w:rPr>
        <w:t>）。</w:t>
      </w:r>
    </w:p>
    <w:p w14:paraId="222DD385">
      <w:pPr>
        <w:numPr>
          <w:ilvl w:val="0"/>
          <w:numId w:val="3"/>
        </w:numPr>
        <w:spacing w:line="360" w:lineRule="exact"/>
        <w:ind w:firstLine="426" w:firstLineChars="202"/>
        <w:jc w:val="left"/>
        <w:rPr>
          <w:rFonts w:hint="eastAsia" w:ascii="宋体" w:hAnsi="宋体"/>
          <w:color w:val="C00000"/>
          <w:szCs w:val="21"/>
          <w:highlight w:val="none"/>
          <w:lang w:eastAsia="zh-CN"/>
        </w:rPr>
      </w:pPr>
      <w:r>
        <w:rPr>
          <w:rFonts w:hint="eastAsia" w:ascii="宋体" w:hAnsi="宋体"/>
          <w:b/>
          <w:bCs/>
          <w:color w:val="C00000"/>
          <w:szCs w:val="21"/>
          <w:highlight w:val="none"/>
          <w:lang w:eastAsia="zh-CN"/>
        </w:rPr>
        <w:t>供应商应根据自身实际情况如实响应采购文件，不得仅将采购文件内容简单复制粘贴作力竟标响应，技术要求中要求提供相关证明材料的还应当提供相关证明材料，否则将按无效响应处理（定制采购不适用本条款）；竞标响应条款与相关证明材料不一致的，经评审小组确认后将视为虚假应标，供应商录入广西壮族白治区江滨医院失信行为“黑名单”</w:t>
      </w:r>
      <w:r>
        <w:rPr>
          <w:rFonts w:hint="eastAsia" w:ascii="宋体" w:hAnsi="宋体"/>
          <w:color w:val="C00000"/>
          <w:szCs w:val="21"/>
          <w:highlight w:val="none"/>
          <w:lang w:eastAsia="zh-CN"/>
        </w:rPr>
        <w:t>。</w:t>
      </w:r>
    </w:p>
    <w:p w14:paraId="6A0EE525">
      <w:pPr>
        <w:numPr>
          <w:ilvl w:val="0"/>
          <w:numId w:val="3"/>
        </w:numP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lang w:eastAsia="zh-CN"/>
        </w:rPr>
        <w:t>供应商必须自行为其竞标产品侵犯他人的知识产权或者专利成果的行为承担相应法律责任。</w:t>
      </w:r>
    </w:p>
    <w:p w14:paraId="08742F40">
      <w:pPr>
        <w:rPr>
          <w:rFonts w:hint="eastAsia"/>
          <w:color w:val="auto"/>
          <w:highlight w:val="none"/>
        </w:rPr>
      </w:pPr>
    </w:p>
    <w:tbl>
      <w:tblPr>
        <w:tblStyle w:val="18"/>
        <w:tblW w:w="483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4"/>
        <w:gridCol w:w="8175"/>
      </w:tblGrid>
      <w:tr w14:paraId="0387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40436D7B">
            <w:pPr>
              <w:spacing w:line="360" w:lineRule="atLeast"/>
              <w:rPr>
                <w:rFonts w:hint="eastAsia" w:ascii="宋体" w:hAnsi="宋体"/>
                <w:b/>
                <w:color w:val="auto"/>
                <w:szCs w:val="21"/>
                <w:highlight w:val="none"/>
              </w:rPr>
            </w:pPr>
            <w:r>
              <w:rPr>
                <w:rFonts w:hint="eastAsia" w:ascii="宋体" w:hAnsi="宋体"/>
                <w:b/>
                <w:color w:val="auto"/>
                <w:szCs w:val="21"/>
                <w:highlight w:val="none"/>
              </w:rPr>
              <w:t>一、项目要求及技术需求</w:t>
            </w:r>
          </w:p>
        </w:tc>
      </w:tr>
      <w:tr w14:paraId="496BC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07AD1BC9">
            <w:pPr>
              <w:spacing w:line="360" w:lineRule="atLeast"/>
              <w:jc w:val="center"/>
              <w:rPr>
                <w:rFonts w:hint="eastAsia" w:ascii="宋体" w:hAnsi="宋体"/>
                <w:color w:val="auto"/>
                <w:szCs w:val="21"/>
                <w:highlight w:val="none"/>
              </w:rPr>
            </w:pPr>
            <w:r>
              <w:rPr>
                <w:rFonts w:hint="eastAsia" w:ascii="宋体" w:hAnsi="宋体"/>
                <w:color w:val="auto"/>
                <w:szCs w:val="21"/>
                <w:highlight w:val="none"/>
              </w:rPr>
              <w:t>项目</w:t>
            </w:r>
            <w:r>
              <w:rPr>
                <w:rFonts w:hint="eastAsia" w:ascii="宋体" w:hAnsi="宋体"/>
                <w:color w:val="auto"/>
                <w:szCs w:val="21"/>
                <w:highlight w:val="none"/>
                <w:lang w:val="en-US" w:eastAsia="zh-CN"/>
              </w:rPr>
              <w:t>名称</w:t>
            </w:r>
          </w:p>
        </w:tc>
        <w:tc>
          <w:tcPr>
            <w:tcW w:w="4245" w:type="pct"/>
            <w:tcBorders>
              <w:top w:val="single" w:color="auto" w:sz="4" w:space="0"/>
              <w:left w:val="single" w:color="auto" w:sz="4" w:space="0"/>
              <w:bottom w:val="single" w:color="auto" w:sz="4" w:space="0"/>
              <w:right w:val="single" w:color="auto" w:sz="4" w:space="0"/>
            </w:tcBorders>
            <w:noWrap w:val="0"/>
            <w:vAlign w:val="center"/>
          </w:tcPr>
          <w:p w14:paraId="25B36745">
            <w:pPr>
              <w:spacing w:line="360" w:lineRule="atLeast"/>
              <w:ind w:firstLine="1680" w:firstLineChars="800"/>
              <w:jc w:val="both"/>
              <w:rPr>
                <w:rFonts w:hint="eastAsia" w:ascii="宋体" w:hAnsi="宋体"/>
                <w:bCs/>
                <w:color w:val="auto"/>
                <w:szCs w:val="21"/>
                <w:highlight w:val="none"/>
              </w:rPr>
            </w:pPr>
            <w:r>
              <w:rPr>
                <w:rFonts w:hint="eastAsia" w:asciiTheme="minorEastAsia" w:hAnsiTheme="minorEastAsia"/>
                <w:color w:val="auto"/>
                <w:szCs w:val="21"/>
                <w:highlight w:val="none"/>
              </w:rPr>
              <w:t>技术参数及性能（配置）要求</w:t>
            </w:r>
          </w:p>
        </w:tc>
      </w:tr>
      <w:tr w14:paraId="1395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0" w:hRule="atLeast"/>
          <w:jc w:val="center"/>
        </w:trPr>
        <w:tc>
          <w:tcPr>
            <w:tcW w:w="754" w:type="pct"/>
            <w:tcBorders>
              <w:top w:val="single" w:color="auto" w:sz="4" w:space="0"/>
              <w:left w:val="single" w:color="auto" w:sz="4" w:space="0"/>
              <w:right w:val="single" w:color="auto" w:sz="4" w:space="0"/>
            </w:tcBorders>
            <w:noWrap w:val="0"/>
            <w:vAlign w:val="center"/>
          </w:tcPr>
          <w:p w14:paraId="4456ABC9">
            <w:pPr>
              <w:spacing w:line="360" w:lineRule="atLeast"/>
              <w:jc w:val="center"/>
              <w:rPr>
                <w:rFonts w:hint="eastAsia" w:ascii="宋体" w:hAnsi="宋体"/>
                <w:b w:val="0"/>
                <w:bCs/>
                <w:color w:val="auto"/>
                <w:highlight w:val="none"/>
                <w:lang w:val="en-US" w:eastAsia="zh-CN"/>
              </w:rPr>
            </w:pPr>
          </w:p>
          <w:p w14:paraId="682D02B0">
            <w:pPr>
              <w:spacing w:line="360" w:lineRule="atLeast"/>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护士服</w:t>
            </w:r>
          </w:p>
          <w:p w14:paraId="5E74DAC3">
            <w:pPr>
              <w:spacing w:line="360" w:lineRule="atLeast"/>
              <w:jc w:val="center"/>
              <w:rPr>
                <w:rFonts w:hint="eastAsia" w:ascii="宋体" w:hAnsi="宋体"/>
                <w:color w:val="auto"/>
                <w:szCs w:val="21"/>
                <w:highlight w:val="none"/>
              </w:rPr>
            </w:pPr>
          </w:p>
        </w:tc>
        <w:tc>
          <w:tcPr>
            <w:tcW w:w="4245" w:type="pct"/>
            <w:tcBorders>
              <w:top w:val="single" w:color="auto" w:sz="4" w:space="0"/>
              <w:left w:val="single" w:color="auto" w:sz="4" w:space="0"/>
              <w:bottom w:val="single" w:color="auto" w:sz="4" w:space="0"/>
              <w:right w:val="single" w:color="auto" w:sz="4" w:space="0"/>
            </w:tcBorders>
            <w:noWrap w:val="0"/>
            <w:vAlign w:val="center"/>
          </w:tcPr>
          <w:tbl>
            <w:tblPr>
              <w:tblStyle w:val="19"/>
              <w:tblW w:w="7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845"/>
              <w:gridCol w:w="5059"/>
            </w:tblGrid>
            <w:tr w14:paraId="449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22D84E0C">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rPr>
                    <w:t>项目</w:t>
                  </w:r>
                  <w:r>
                    <w:rPr>
                      <w:rFonts w:hint="eastAsia" w:ascii="宋体" w:hAnsi="宋体" w:eastAsia="宋体" w:cs="宋体"/>
                      <w:sz w:val="21"/>
                      <w:szCs w:val="21"/>
                      <w:lang w:val="en-US" w:eastAsia="zh-CN"/>
                    </w:rPr>
                    <w:t>名称</w:t>
                  </w:r>
                </w:p>
              </w:tc>
              <w:tc>
                <w:tcPr>
                  <w:tcW w:w="845" w:type="dxa"/>
                  <w:vAlign w:val="center"/>
                </w:tcPr>
                <w:p w14:paraId="1DCA25E8">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rPr>
                    <w:t>数量</w:t>
                  </w:r>
                </w:p>
              </w:tc>
              <w:tc>
                <w:tcPr>
                  <w:tcW w:w="5059" w:type="dxa"/>
                  <w:vAlign w:val="center"/>
                </w:tcPr>
                <w:p w14:paraId="29EDEFC4">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采购需求</w:t>
                  </w:r>
                </w:p>
              </w:tc>
            </w:tr>
            <w:tr w14:paraId="0364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64FA3841">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夏装女护士服（短袖衣服和长裤子）</w:t>
                  </w:r>
                </w:p>
              </w:tc>
              <w:tc>
                <w:tcPr>
                  <w:tcW w:w="845" w:type="dxa"/>
                  <w:vAlign w:val="center"/>
                </w:tcPr>
                <w:p w14:paraId="4D66EBAD">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413套</w:t>
                  </w:r>
                </w:p>
              </w:tc>
              <w:tc>
                <w:tcPr>
                  <w:tcW w:w="5059" w:type="dxa"/>
                  <w:vMerge w:val="restart"/>
                </w:tcPr>
                <w:p w14:paraId="2D39A248">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w:t>
                  </w:r>
                  <w:r>
                    <w:rPr>
                      <w:rFonts w:hint="eastAsia" w:ascii="宋体" w:hAnsi="宋体" w:eastAsia="宋体" w:cs="宋体"/>
                      <w:sz w:val="21"/>
                      <w:szCs w:val="21"/>
                      <w:lang w:val="en-US" w:eastAsia="zh-CN"/>
                    </w:rPr>
                    <w:t>成分：92%消光聚酯纤维+7%棉+1%导电丝。面料永久性防静电、防透视、耐氯洗、不变色、柔顺下垂抗皱、吸湿</w:t>
                  </w:r>
                  <w:r>
                    <w:rPr>
                      <w:rFonts w:hint="eastAsia" w:ascii="宋体" w:hAnsi="宋体" w:eastAsia="宋体" w:cs="宋体"/>
                      <w:color w:val="auto"/>
                      <w:sz w:val="21"/>
                      <w:szCs w:val="21"/>
                      <w:lang w:val="en-US" w:eastAsia="zh-CN"/>
                    </w:rPr>
                    <w:t>速干</w:t>
                  </w:r>
                  <w:r>
                    <w:rPr>
                      <w:rFonts w:hint="eastAsia" w:ascii="宋体" w:hAnsi="宋体" w:eastAsia="宋体" w:cs="宋体"/>
                      <w:sz w:val="21"/>
                      <w:szCs w:val="21"/>
                      <w:lang w:val="en-US" w:eastAsia="zh-CN"/>
                    </w:rPr>
                    <w:t>、免烫熨。</w:t>
                  </w:r>
                </w:p>
                <w:p w14:paraId="1A70350E">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0"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织物重量：≥220g/㎡；</w:t>
                  </w:r>
                </w:p>
                <w:p w14:paraId="24D90492">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0" w:leftChars="0" w:right="-2"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密度：≥165*101；</w:t>
                  </w:r>
                </w:p>
                <w:p w14:paraId="28F4E9DB">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3、甲醛含量：≤75mg/kg；</w:t>
                  </w:r>
                </w:p>
                <w:p w14:paraId="50610E60">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4、可分解致癌芳香胺染料：未检出；</w:t>
                  </w:r>
                </w:p>
                <w:p w14:paraId="694BF570">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5、PH值：4.0-8.5，无异味；</w:t>
                  </w:r>
                </w:p>
                <w:p w14:paraId="035162C7">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6、耐摩擦色牢度：≥3；</w:t>
                  </w:r>
                </w:p>
                <w:p w14:paraId="03DC6BB9">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7、耐皂洗色牢度：≥3；</w:t>
                  </w:r>
                </w:p>
                <w:p w14:paraId="79E45F53">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8、耐氯化水色牢度：≥4；</w:t>
                  </w:r>
                </w:p>
                <w:p w14:paraId="5A9E9BE8">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9、抗静电性能 摩擦电荷面密度≤7；</w:t>
                  </w:r>
                </w:p>
                <w:p w14:paraId="6162323E">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10、断裂强力：经向≥150N，纬向：150N；</w:t>
                  </w:r>
                </w:p>
                <w:p w14:paraId="7FDE9223">
                  <w:pPr>
                    <w:widowControl/>
                    <w:rPr>
                      <w:rStyle w:val="20"/>
                      <w:rFonts w:hint="eastAsia" w:ascii="宋体" w:hAnsi="宋体" w:eastAsia="宋体" w:cs="宋体"/>
                      <w:color w:val="auto"/>
                      <w:sz w:val="21"/>
                      <w:szCs w:val="21"/>
                      <w:lang w:val="en-US" w:eastAsia="zh-CN"/>
                    </w:rPr>
                  </w:pPr>
                  <w:r>
                    <w:rPr>
                      <w:rStyle w:val="20"/>
                      <w:rFonts w:hint="eastAsia" w:ascii="宋体" w:hAnsi="宋体" w:eastAsia="宋体" w:cs="宋体"/>
                      <w:sz w:val="21"/>
                      <w:szCs w:val="21"/>
                      <w:lang w:val="en-US" w:eastAsia="zh-CN"/>
                    </w:rPr>
                    <w:t xml:space="preserve"> </w:t>
                  </w:r>
                  <w:r>
                    <w:rPr>
                      <w:rStyle w:val="20"/>
                      <w:rFonts w:hint="eastAsia" w:ascii="宋体" w:hAnsi="宋体" w:eastAsia="宋体" w:cs="宋体"/>
                      <w:color w:val="auto"/>
                      <w:sz w:val="21"/>
                      <w:szCs w:val="21"/>
                      <w:lang w:val="en-US" w:eastAsia="zh-CN"/>
                    </w:rPr>
                    <w:t xml:space="preserve"> 备注：（1）</w:t>
                  </w:r>
                  <w:r>
                    <w:rPr>
                      <w:rFonts w:hint="eastAsia" w:ascii="宋体" w:hAnsi="宋体" w:eastAsia="宋体" w:cs="宋体"/>
                      <w:bCs/>
                      <w:color w:val="auto"/>
                      <w:kern w:val="0"/>
                      <w:sz w:val="21"/>
                      <w:szCs w:val="21"/>
                      <w:highlight w:val="none"/>
                      <w:shd w:val="clear" w:color="auto" w:fill="auto"/>
                    </w:rPr>
                    <w:t>服装要求印制院标等体现医院特色标识，</w:t>
                  </w:r>
                  <w:r>
                    <w:rPr>
                      <w:rStyle w:val="20"/>
                      <w:rFonts w:hint="eastAsia" w:ascii="宋体" w:hAnsi="宋体" w:eastAsia="宋体" w:cs="宋体"/>
                      <w:color w:val="auto"/>
                      <w:sz w:val="21"/>
                      <w:szCs w:val="21"/>
                      <w:lang w:val="en-US" w:eastAsia="zh-CN"/>
                    </w:rPr>
                    <w:t>印制方式：烫印；</w:t>
                  </w:r>
                </w:p>
                <w:p w14:paraId="463B1BCB">
                  <w:pPr>
                    <w:widowControl/>
                    <w:numPr>
                      <w:ilvl w:val="0"/>
                      <w:numId w:val="4"/>
                    </w:numPr>
                    <w:rPr>
                      <w:rStyle w:val="20"/>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highlight w:val="none"/>
                      <w:shd w:val="clear" w:color="auto" w:fill="auto"/>
                    </w:rPr>
                    <w:t>印制热熔标签，标签上需写明“员工编号、科室名称、姓名”等信息</w:t>
                  </w:r>
                  <w:r>
                    <w:rPr>
                      <w:rFonts w:hint="eastAsia" w:ascii="宋体" w:hAnsi="宋体" w:eastAsia="宋体" w:cs="宋体"/>
                      <w:bCs/>
                      <w:color w:val="auto"/>
                      <w:kern w:val="0"/>
                      <w:sz w:val="21"/>
                      <w:szCs w:val="21"/>
                      <w:highlight w:val="none"/>
                      <w:shd w:val="clear" w:color="auto" w:fill="auto"/>
                      <w:lang w:eastAsia="zh-CN"/>
                    </w:rPr>
                    <w:t>；</w:t>
                  </w:r>
                </w:p>
                <w:p w14:paraId="7119DB6E">
                  <w:pPr>
                    <w:widowControl/>
                    <w:numPr>
                      <w:ilvl w:val="0"/>
                      <w:numId w:val="0"/>
                    </w:numPr>
                    <w:rPr>
                      <w:rFonts w:hint="eastAsia" w:ascii="宋体" w:hAnsi="宋体"/>
                      <w:color w:val="auto"/>
                      <w:szCs w:val="21"/>
                      <w:highlight w:val="none"/>
                      <w:vertAlign w:val="baseline"/>
                    </w:rPr>
                  </w:pPr>
                  <w:r>
                    <w:rPr>
                      <w:rFonts w:hint="eastAsia" w:ascii="宋体" w:hAnsi="宋体" w:eastAsia="宋体" w:cs="宋体"/>
                      <w:bCs/>
                      <w:color w:val="auto"/>
                      <w:kern w:val="0"/>
                      <w:sz w:val="21"/>
                      <w:szCs w:val="21"/>
                      <w:highlight w:val="none"/>
                      <w:shd w:val="clear" w:color="auto" w:fill="auto"/>
                      <w:lang w:eastAsia="zh-CN"/>
                    </w:rPr>
                    <w:t>（</w:t>
                  </w:r>
                  <w:r>
                    <w:rPr>
                      <w:rFonts w:hint="eastAsia" w:ascii="宋体" w:hAnsi="宋体" w:eastAsia="宋体" w:cs="宋体"/>
                      <w:bCs/>
                      <w:color w:val="auto"/>
                      <w:kern w:val="0"/>
                      <w:sz w:val="21"/>
                      <w:szCs w:val="21"/>
                      <w:highlight w:val="none"/>
                      <w:shd w:val="clear" w:color="auto" w:fill="auto"/>
                      <w:lang w:val="en-US" w:eastAsia="zh-CN"/>
                    </w:rPr>
                    <w:t>3</w:t>
                  </w:r>
                  <w:r>
                    <w:rPr>
                      <w:rFonts w:hint="eastAsia" w:ascii="宋体" w:hAnsi="宋体" w:eastAsia="宋体" w:cs="宋体"/>
                      <w:bCs/>
                      <w:color w:val="auto"/>
                      <w:kern w:val="0"/>
                      <w:sz w:val="21"/>
                      <w:szCs w:val="21"/>
                      <w:highlight w:val="none"/>
                      <w:shd w:val="clear" w:color="auto" w:fill="auto"/>
                      <w:lang w:eastAsia="zh-CN"/>
                    </w:rPr>
                    <w:t>）</w:t>
                  </w:r>
                  <w:r>
                    <w:rPr>
                      <w:rStyle w:val="20"/>
                      <w:rFonts w:hint="eastAsia" w:ascii="宋体" w:hAnsi="宋体" w:eastAsia="宋体" w:cs="宋体"/>
                      <w:color w:val="auto"/>
                      <w:sz w:val="21"/>
                      <w:szCs w:val="21"/>
                      <w:lang w:val="en-US" w:eastAsia="zh-CN"/>
                    </w:rPr>
                    <w:t xml:space="preserve">根据采购人提供的文字图案来印制。     </w:t>
                  </w:r>
                </w:p>
              </w:tc>
            </w:tr>
            <w:tr w14:paraId="5817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3710EC25">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冬装女护士服（长袖衣和长裤子）</w:t>
                  </w:r>
                </w:p>
              </w:tc>
              <w:tc>
                <w:tcPr>
                  <w:tcW w:w="845" w:type="dxa"/>
                  <w:vAlign w:val="center"/>
                </w:tcPr>
                <w:p w14:paraId="7B5D9325">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241套</w:t>
                  </w:r>
                </w:p>
              </w:tc>
              <w:tc>
                <w:tcPr>
                  <w:tcW w:w="5059" w:type="dxa"/>
                  <w:vMerge w:val="continue"/>
                </w:tcPr>
                <w:p w14:paraId="34F09AFF">
                  <w:pPr>
                    <w:rPr>
                      <w:rFonts w:hint="eastAsia" w:ascii="宋体" w:hAnsi="宋体"/>
                      <w:color w:val="auto"/>
                      <w:szCs w:val="21"/>
                      <w:highlight w:val="none"/>
                      <w:vertAlign w:val="baseline"/>
                    </w:rPr>
                  </w:pPr>
                </w:p>
              </w:tc>
            </w:tr>
            <w:tr w14:paraId="0D82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2083C30A">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夏装男护士服（短袖衣服和长裤子）</w:t>
                  </w:r>
                </w:p>
              </w:tc>
              <w:tc>
                <w:tcPr>
                  <w:tcW w:w="845" w:type="dxa"/>
                  <w:vAlign w:val="center"/>
                </w:tcPr>
                <w:p w14:paraId="266754CE">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67套</w:t>
                  </w:r>
                </w:p>
              </w:tc>
              <w:tc>
                <w:tcPr>
                  <w:tcW w:w="5059" w:type="dxa"/>
                  <w:vMerge w:val="continue"/>
                </w:tcPr>
                <w:p w14:paraId="4D163CBD">
                  <w:pPr>
                    <w:rPr>
                      <w:rFonts w:hint="eastAsia" w:ascii="宋体" w:hAnsi="宋体"/>
                      <w:color w:val="auto"/>
                      <w:szCs w:val="21"/>
                      <w:highlight w:val="none"/>
                      <w:vertAlign w:val="baseline"/>
                    </w:rPr>
                  </w:pPr>
                </w:p>
              </w:tc>
            </w:tr>
            <w:tr w14:paraId="490D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19992873">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冬装男护士服（长袖衣服和长裤子）</w:t>
                  </w:r>
                </w:p>
              </w:tc>
              <w:tc>
                <w:tcPr>
                  <w:tcW w:w="845" w:type="dxa"/>
                  <w:vAlign w:val="center"/>
                </w:tcPr>
                <w:p w14:paraId="6E2E624E">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31套</w:t>
                  </w:r>
                </w:p>
              </w:tc>
              <w:tc>
                <w:tcPr>
                  <w:tcW w:w="5059" w:type="dxa"/>
                  <w:vMerge w:val="continue"/>
                </w:tcPr>
                <w:p w14:paraId="752727AA">
                  <w:pPr>
                    <w:rPr>
                      <w:rFonts w:hint="eastAsia" w:ascii="宋体" w:hAnsi="宋体"/>
                      <w:color w:val="auto"/>
                      <w:szCs w:val="21"/>
                      <w:highlight w:val="none"/>
                      <w:vertAlign w:val="baseline"/>
                    </w:rPr>
                  </w:pPr>
                </w:p>
              </w:tc>
            </w:tr>
            <w:tr w14:paraId="3D1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14:paraId="1AF0BEA5">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护士帽</w:t>
                  </w:r>
                </w:p>
              </w:tc>
              <w:tc>
                <w:tcPr>
                  <w:tcW w:w="845" w:type="dxa"/>
                  <w:vAlign w:val="center"/>
                </w:tcPr>
                <w:p w14:paraId="01F24C24">
                  <w:pPr>
                    <w:spacing w:line="360" w:lineRule="atLeast"/>
                    <w:jc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410顶</w:t>
                  </w:r>
                </w:p>
              </w:tc>
              <w:tc>
                <w:tcPr>
                  <w:tcW w:w="5059" w:type="dxa"/>
                  <w:vAlign w:val="center"/>
                </w:tcPr>
                <w:p w14:paraId="73DE58EF">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w:t>
                  </w:r>
                  <w:r>
                    <w:rPr>
                      <w:rFonts w:hint="eastAsia" w:ascii="宋体" w:hAnsi="宋体" w:eastAsia="宋体" w:cs="宋体"/>
                      <w:sz w:val="21"/>
                      <w:szCs w:val="21"/>
                      <w:lang w:val="en-US" w:eastAsia="zh-CN"/>
                    </w:rPr>
                    <w:t>成分：92%消光聚酯纤维+%7棉+1%导电丝。面料永久性防静电、防透视、耐氯洗、不变色、柔顺下垂抗皱、吸湿</w:t>
                  </w:r>
                  <w:r>
                    <w:rPr>
                      <w:rFonts w:hint="eastAsia" w:ascii="宋体" w:hAnsi="宋体" w:eastAsia="宋体" w:cs="宋体"/>
                      <w:color w:val="auto"/>
                      <w:sz w:val="21"/>
                      <w:szCs w:val="21"/>
                      <w:lang w:val="en-US" w:eastAsia="zh-CN"/>
                    </w:rPr>
                    <w:t>速干</w:t>
                  </w:r>
                  <w:r>
                    <w:rPr>
                      <w:rFonts w:hint="eastAsia" w:ascii="宋体" w:hAnsi="宋体" w:eastAsia="宋体" w:cs="宋体"/>
                      <w:sz w:val="21"/>
                      <w:szCs w:val="21"/>
                      <w:lang w:val="en-US" w:eastAsia="zh-CN"/>
                    </w:rPr>
                    <w:t>、免烫熨。</w:t>
                  </w:r>
                </w:p>
                <w:p w14:paraId="0A934BA9">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0"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织物重量：≥220g/㎡；</w:t>
                  </w:r>
                </w:p>
                <w:p w14:paraId="5349F3F8">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0" w:leftChars="0" w:right="-2"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密度：≥165*101；</w:t>
                  </w:r>
                </w:p>
                <w:p w14:paraId="6D93A9FA">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3、甲醛含量：≤75mg/kg；</w:t>
                  </w:r>
                </w:p>
                <w:p w14:paraId="322E4BEA">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4、可分解致癌芳香胺染料：未检出；</w:t>
                  </w:r>
                </w:p>
                <w:p w14:paraId="5E04CCAA">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5、PH值：4.0-8.5，无异味；</w:t>
                  </w:r>
                </w:p>
                <w:p w14:paraId="2895341B">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6、耐摩擦色牢度：≥3；</w:t>
                  </w:r>
                </w:p>
                <w:p w14:paraId="0DBA9085">
                  <w:pPr>
                    <w:keepNext w:val="0"/>
                    <w:keepLines w:val="0"/>
                    <w:pageBreakBefore w:val="0"/>
                    <w:widowControl/>
                    <w:numPr>
                      <w:ilvl w:val="0"/>
                      <w:numId w:val="0"/>
                    </w:numPr>
                    <w:tabs>
                      <w:tab w:val="left" w:pos="425"/>
                    </w:tabs>
                    <w:kinsoku/>
                    <w:wordWrap/>
                    <w:overflowPunct/>
                    <w:topLinePunct w:val="0"/>
                    <w:autoSpaceDE/>
                    <w:autoSpaceDN/>
                    <w:bidi w:val="0"/>
                    <w:adjustRightInd w:val="0"/>
                    <w:snapToGrid w:val="0"/>
                    <w:spacing w:line="400" w:lineRule="exact"/>
                    <w:ind w:leftChars="0" w:right="-2"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7、耐皂洗色牢度：≥3；</w:t>
                  </w:r>
                </w:p>
                <w:p w14:paraId="3A04C1BD">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8、耐氯化水色牢度：≥4；</w:t>
                  </w:r>
                </w:p>
                <w:p w14:paraId="3A4B29ED">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9、抗静电性能 摩擦电荷面密度≤7；</w:t>
                  </w:r>
                </w:p>
                <w:p w14:paraId="537D5180">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color w:val="auto"/>
                      <w:szCs w:val="21"/>
                      <w:highlight w:val="none"/>
                      <w:vertAlign w:val="baseline"/>
                    </w:rPr>
                  </w:pPr>
                  <w:r>
                    <w:rPr>
                      <w:rFonts w:hint="eastAsia" w:ascii="宋体" w:hAnsi="宋体" w:eastAsia="宋体" w:cs="宋体"/>
                      <w:sz w:val="21"/>
                      <w:szCs w:val="21"/>
                      <w:lang w:val="en-US" w:eastAsia="zh-CN"/>
                    </w:rPr>
                    <w:t>10、断裂强力：经向≥150N，纬向：150N；；</w:t>
                  </w:r>
                </w:p>
              </w:tc>
            </w:tr>
          </w:tbl>
          <w:p w14:paraId="3AE91DD7">
            <w:pPr>
              <w:rPr>
                <w:rFonts w:hint="eastAsia" w:ascii="宋体" w:hAnsi="宋体"/>
                <w:color w:val="auto"/>
                <w:szCs w:val="21"/>
                <w:highlight w:val="none"/>
              </w:rPr>
            </w:pPr>
          </w:p>
        </w:tc>
      </w:tr>
      <w:tr w14:paraId="044F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51B475D2">
            <w:pPr>
              <w:spacing w:line="360" w:lineRule="atLeast"/>
              <w:rPr>
                <w:rFonts w:hint="eastAsia" w:ascii="宋体" w:hAnsi="宋体"/>
                <w:color w:val="auto"/>
                <w:szCs w:val="21"/>
                <w:highlight w:val="none"/>
              </w:rPr>
            </w:pPr>
            <w:r>
              <w:rPr>
                <w:rFonts w:hint="eastAsia"/>
                <w:color w:val="auto"/>
                <w:szCs w:val="21"/>
                <w:highlight w:val="none"/>
              </w:rPr>
              <w:t>▲</w:t>
            </w:r>
            <w:r>
              <w:rPr>
                <w:rFonts w:hint="eastAsia" w:ascii="宋体" w:hAnsi="宋体"/>
                <w:b/>
                <w:color w:val="auto"/>
                <w:szCs w:val="21"/>
                <w:highlight w:val="none"/>
              </w:rPr>
              <w:t>二、商务条款</w:t>
            </w:r>
          </w:p>
        </w:tc>
      </w:tr>
      <w:tr w14:paraId="2462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1DA11D20">
            <w:pPr>
              <w:widowControl/>
              <w:jc w:val="center"/>
              <w:textAlignment w:val="center"/>
              <w:rPr>
                <w:rFonts w:ascii="宋体" w:hAnsi="宋体"/>
                <w:color w:val="auto"/>
                <w:szCs w:val="21"/>
                <w:highlight w:val="none"/>
              </w:rPr>
            </w:pPr>
            <w:r>
              <w:rPr>
                <w:rFonts w:hint="eastAsia" w:ascii="宋体" w:hAnsi="宋体" w:cs="宋体"/>
                <w:bCs/>
                <w:color w:val="auto"/>
                <w:szCs w:val="21"/>
                <w:highlight w:val="none"/>
              </w:rPr>
              <w:t>合同签订时间</w:t>
            </w:r>
          </w:p>
        </w:tc>
        <w:tc>
          <w:tcPr>
            <w:tcW w:w="4245" w:type="pct"/>
            <w:tcBorders>
              <w:top w:val="single" w:color="auto" w:sz="4" w:space="0"/>
              <w:left w:val="single" w:color="auto" w:sz="4" w:space="0"/>
              <w:bottom w:val="single" w:color="auto" w:sz="4" w:space="0"/>
              <w:right w:val="single" w:color="auto" w:sz="4" w:space="0"/>
            </w:tcBorders>
            <w:noWrap w:val="0"/>
            <w:vAlign w:val="center"/>
          </w:tcPr>
          <w:p w14:paraId="2DCD8BF8">
            <w:pPr>
              <w:jc w:val="left"/>
              <w:rPr>
                <w:rFonts w:ascii="宋体" w:hAnsi="宋体"/>
                <w:color w:val="auto"/>
                <w:szCs w:val="21"/>
                <w:highlight w:val="none"/>
              </w:rPr>
            </w:pPr>
            <w:r>
              <w:rPr>
                <w:rFonts w:hint="eastAsia" w:ascii="宋体" w:hAnsi="宋体" w:cs="宋体"/>
                <w:bCs/>
                <w:color w:val="auto"/>
                <w:szCs w:val="21"/>
                <w:highlight w:val="none"/>
              </w:rPr>
              <w:t>自成交通知书发出之日起</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rPr>
              <w:t>日内。</w:t>
            </w:r>
          </w:p>
        </w:tc>
      </w:tr>
      <w:tr w14:paraId="75B18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559A3223">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color w:val="auto"/>
                <w:szCs w:val="21"/>
                <w:highlight w:val="none"/>
              </w:rPr>
            </w:pPr>
            <w:r>
              <w:rPr>
                <w:rFonts w:hint="eastAsia" w:ascii="宋体" w:hAnsi="宋体" w:eastAsia="宋体" w:cs="宋体"/>
                <w:bCs/>
                <w:sz w:val="21"/>
                <w:szCs w:val="21"/>
                <w:lang w:val="en-US" w:eastAsia="zh-CN"/>
              </w:rPr>
              <w:t>竞标要求</w:t>
            </w:r>
          </w:p>
        </w:tc>
        <w:tc>
          <w:tcPr>
            <w:tcW w:w="4245" w:type="pct"/>
            <w:tcBorders>
              <w:top w:val="single" w:color="auto" w:sz="4" w:space="0"/>
              <w:left w:val="single" w:color="auto" w:sz="4" w:space="0"/>
              <w:bottom w:val="single" w:color="auto" w:sz="4" w:space="0"/>
              <w:right w:val="single" w:color="auto" w:sz="4" w:space="0"/>
            </w:tcBorders>
            <w:noWrap w:val="0"/>
            <w:vAlign w:val="center"/>
          </w:tcPr>
          <w:p w14:paraId="54B74891">
            <w:pPr>
              <w:keepLines/>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1、竞</w:t>
            </w:r>
            <w:r>
              <w:rPr>
                <w:rFonts w:hint="eastAsia" w:ascii="宋体" w:hAnsi="宋体" w:eastAsia="宋体" w:cs="宋体"/>
                <w:color w:val="000000"/>
                <w:sz w:val="21"/>
                <w:szCs w:val="21"/>
                <w:lang w:eastAsia="zh-CN"/>
              </w:rPr>
              <w:t>标</w:t>
            </w:r>
            <w:r>
              <w:rPr>
                <w:rFonts w:hint="eastAsia" w:ascii="宋体" w:hAnsi="宋体" w:eastAsia="宋体" w:cs="宋体"/>
                <w:color w:val="000000"/>
                <w:sz w:val="21"/>
                <w:szCs w:val="21"/>
                <w:highlight w:val="none"/>
                <w:lang w:eastAsia="zh-CN"/>
              </w:rPr>
              <w:t>时在响应文件中提供竞标产品由国家认可权威机构出具的检测报告复印件，检测报告中检测项目应包含但不限于：</w:t>
            </w:r>
            <w:r>
              <w:rPr>
                <w:rFonts w:hint="eastAsia" w:ascii="宋体" w:hAnsi="宋体" w:eastAsia="宋体" w:cs="宋体"/>
                <w:color w:val="000000"/>
                <w:sz w:val="21"/>
                <w:szCs w:val="21"/>
                <w:highlight w:val="none"/>
                <w:lang w:val="en-US" w:eastAsia="zh-CN"/>
              </w:rPr>
              <w:t>面料的成分检测报告、</w:t>
            </w:r>
            <w:r>
              <w:rPr>
                <w:rFonts w:hint="eastAsia" w:ascii="宋体" w:hAnsi="宋体" w:eastAsia="宋体" w:cs="宋体"/>
                <w:color w:val="000000"/>
                <w:sz w:val="21"/>
                <w:szCs w:val="21"/>
                <w:highlight w:val="none"/>
                <w:lang w:eastAsia="zh-CN"/>
              </w:rPr>
              <w:t>甲醛含量、致癌物质、异味、撕破及断裂强度等。</w:t>
            </w:r>
          </w:p>
          <w:p w14:paraId="66A17638">
            <w:pPr>
              <w:keepLines/>
              <w:widowControl/>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服装应满足以下标准及要求（包括但不仅限于）：</w:t>
            </w:r>
          </w:p>
          <w:p w14:paraId="222532D7">
            <w:pPr>
              <w:keepLines/>
              <w:widowControl/>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 </w:t>
            </w:r>
            <w:r>
              <w:rPr>
                <w:rFonts w:hint="eastAsia" w:ascii="宋体" w:hAnsi="宋体" w:eastAsia="宋体" w:cs="宋体"/>
                <w:kern w:val="0"/>
                <w:sz w:val="21"/>
                <w:szCs w:val="21"/>
              </w:rPr>
              <w:t>GB18401-2010《国家纺织产品基本安全技术规范》</w:t>
            </w:r>
          </w:p>
          <w:p w14:paraId="33E6133B">
            <w:pPr>
              <w:keepLines/>
              <w:widowControl/>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2.2 </w:t>
            </w:r>
            <w:r>
              <w:rPr>
                <w:rFonts w:hint="eastAsia" w:ascii="宋体" w:hAnsi="宋体" w:eastAsia="宋体" w:cs="宋体"/>
                <w:kern w:val="0"/>
                <w:sz w:val="21"/>
                <w:szCs w:val="21"/>
              </w:rPr>
              <w:t>GB/T4668-1995《机织物密度的测定》</w:t>
            </w:r>
          </w:p>
          <w:p w14:paraId="6BC39A5F">
            <w:pPr>
              <w:keepLines/>
              <w:widowControl/>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 </w:t>
            </w:r>
            <w:r>
              <w:rPr>
                <w:rFonts w:hint="eastAsia" w:ascii="宋体" w:hAnsi="宋体" w:eastAsia="宋体" w:cs="宋体"/>
                <w:kern w:val="0"/>
                <w:sz w:val="21"/>
                <w:szCs w:val="21"/>
              </w:rPr>
              <w:t>GB/T12703.2-2009《纺织品静电性能的评定》</w:t>
            </w:r>
          </w:p>
          <w:p w14:paraId="1B21F9E4">
            <w:pPr>
              <w:keepLines/>
              <w:widowControl/>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2.4 </w:t>
            </w:r>
            <w:r>
              <w:rPr>
                <w:rFonts w:hint="eastAsia" w:ascii="宋体" w:hAnsi="宋体" w:eastAsia="宋体" w:cs="宋体"/>
                <w:kern w:val="0"/>
                <w:sz w:val="21"/>
                <w:szCs w:val="21"/>
              </w:rPr>
              <w:t>GB/T7573-2009《纺织品水萃取液pH值的测定》</w:t>
            </w:r>
          </w:p>
          <w:p w14:paraId="066BA2D1">
            <w:pPr>
              <w:keepLines/>
              <w:widowControl/>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 </w:t>
            </w:r>
            <w:r>
              <w:rPr>
                <w:rFonts w:hint="eastAsia" w:ascii="宋体" w:hAnsi="宋体" w:eastAsia="宋体" w:cs="宋体"/>
                <w:kern w:val="0"/>
                <w:sz w:val="21"/>
                <w:szCs w:val="21"/>
              </w:rPr>
              <w:t>GB/T2912.1-2009《纺织品中甲醛含量测试》</w:t>
            </w:r>
          </w:p>
          <w:p w14:paraId="1B862ECC">
            <w:pPr>
              <w:keepLines/>
              <w:widowControl/>
              <w:ind w:firstLine="420" w:firstLineChars="200"/>
              <w:rPr>
                <w:rFonts w:hint="eastAsia" w:ascii="宋体" w:hAnsi="宋体"/>
                <w:color w:val="auto"/>
                <w:kern w:val="0"/>
                <w:szCs w:val="21"/>
                <w:highlight w:val="none"/>
              </w:rPr>
            </w:pPr>
            <w:r>
              <w:rPr>
                <w:rFonts w:hint="eastAsia" w:ascii="宋体" w:hAnsi="宋体" w:eastAsia="宋体" w:cs="宋体"/>
                <w:kern w:val="0"/>
                <w:sz w:val="21"/>
                <w:szCs w:val="21"/>
              </w:rPr>
              <w:t>上述标准若有更新,则按更新后的最新标准执行。</w:t>
            </w:r>
            <w:ins w:id="1" w:author="郭建强律师" w:date="2025-09-03T23:58:42Z">
              <w:r>
                <w:rPr>
                  <w:rFonts w:hint="eastAsia" w:ascii="宋体" w:hAnsi="宋体" w:eastAsia="宋体" w:cs="宋体"/>
                  <w:kern w:val="0"/>
                  <w:szCs w:val="21"/>
                  <w:rPrChange w:id="2" w:author="郭建强律师" w:date="2025-09-03T23:58:42Z">
                    <w:rPr>
                      <w:rFonts w:hint="eastAsia"/>
                    </w:rPr>
                  </w:rPrChange>
                </w:rPr>
                <w:t>如</w:t>
              </w:r>
            </w:ins>
            <w:ins w:id="3" w:author="郭建强律师" w:date="2025-09-03T23:58:50Z">
              <w:r>
                <w:rPr>
                  <w:rFonts w:hint="eastAsia" w:ascii="宋体" w:hAnsi="宋体" w:eastAsia="宋体" w:cs="宋体"/>
                  <w:kern w:val="0"/>
                  <w:szCs w:val="21"/>
                  <w:lang w:val="en-US" w:eastAsia="zh-CN"/>
                </w:rPr>
                <w:t>对于</w:t>
              </w:r>
            </w:ins>
            <w:ins w:id="4" w:author="郭建强律师" w:date="2025-09-03T23:58:55Z">
              <w:r>
                <w:rPr>
                  <w:rFonts w:hint="eastAsia" w:ascii="宋体" w:hAnsi="宋体" w:eastAsia="宋体" w:cs="宋体"/>
                  <w:kern w:val="0"/>
                  <w:szCs w:val="21"/>
                  <w:lang w:val="en-US" w:eastAsia="zh-CN"/>
                </w:rPr>
                <w:t>同一</w:t>
              </w:r>
            </w:ins>
            <w:ins w:id="5" w:author="郭建强律师" w:date="2025-09-03T23:58:56Z">
              <w:r>
                <w:rPr>
                  <w:rFonts w:hint="eastAsia" w:ascii="宋体" w:hAnsi="宋体" w:eastAsia="宋体" w:cs="宋体"/>
                  <w:kern w:val="0"/>
                  <w:szCs w:val="21"/>
                  <w:lang w:val="en-US" w:eastAsia="zh-CN"/>
                </w:rPr>
                <w:t>事项</w:t>
              </w:r>
            </w:ins>
            <w:ins w:id="6" w:author="郭建强律师" w:date="2025-09-03T23:58:42Z">
              <w:r>
                <w:rPr>
                  <w:rFonts w:hint="eastAsia" w:ascii="宋体" w:hAnsi="宋体" w:eastAsia="宋体" w:cs="宋体"/>
                  <w:kern w:val="0"/>
                  <w:szCs w:val="21"/>
                  <w:rPrChange w:id="7" w:author="郭建强律师" w:date="2025-09-03T23:58:42Z">
                    <w:rPr>
                      <w:rFonts w:hint="eastAsia"/>
                    </w:rPr>
                  </w:rPrChange>
                </w:rPr>
                <w:t>存在多个标准规范的，以最高要求的标准规范为准。</w:t>
              </w:r>
            </w:ins>
          </w:p>
        </w:tc>
      </w:tr>
      <w:tr w14:paraId="470E6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7CC76B42">
            <w:pPr>
              <w:keepNext w:val="0"/>
              <w:keepLines w:val="0"/>
              <w:widowControl/>
              <w:numPr>
                <w:ilvl w:val="0"/>
                <w:numId w:val="0"/>
              </w:numPr>
              <w:suppressLineNumbers w:val="0"/>
              <w:spacing w:after="280" w:afterAutospacing="0" w:line="240" w:lineRule="auto"/>
              <w:ind w:left="0" w:leftChars="0" w:firstLine="210" w:firstLineChars="100"/>
              <w:jc w:val="left"/>
              <w:textAlignment w:val="center"/>
              <w:rPr>
                <w:rFonts w:ascii="宋体" w:hAnsi="宋体"/>
                <w:color w:val="auto"/>
                <w:szCs w:val="21"/>
                <w:highlight w:val="none"/>
              </w:rPr>
            </w:pPr>
            <w:r>
              <w:rPr>
                <w:rFonts w:hint="eastAsia" w:ascii="宋体" w:hAnsi="宋体" w:eastAsia="宋体" w:cs="宋体"/>
                <w:bCs/>
                <w:sz w:val="21"/>
                <w:szCs w:val="21"/>
                <w:lang w:val="en-US" w:eastAsia="zh-CN"/>
              </w:rPr>
              <w:t>质保期</w:t>
            </w:r>
          </w:p>
        </w:tc>
        <w:tc>
          <w:tcPr>
            <w:tcW w:w="4245" w:type="pct"/>
            <w:tcBorders>
              <w:top w:val="single" w:color="auto" w:sz="4" w:space="0"/>
              <w:left w:val="single" w:color="auto" w:sz="4" w:space="0"/>
              <w:bottom w:val="single" w:color="auto" w:sz="4" w:space="0"/>
              <w:right w:val="single" w:color="auto" w:sz="4" w:space="0"/>
            </w:tcBorders>
            <w:noWrap w:val="0"/>
            <w:vAlign w:val="center"/>
          </w:tcPr>
          <w:p w14:paraId="7D230187">
            <w:pPr>
              <w:keepLines/>
              <w:spacing w:line="380" w:lineRule="exact"/>
              <w:ind w:firstLine="420" w:firstLineChars="200"/>
              <w:rPr>
                <w:rFonts w:hint="eastAsia" w:ascii="宋体" w:hAnsi="宋体" w:eastAsiaTheme="minorEastAsia"/>
                <w:color w:val="auto"/>
                <w:kern w:val="0"/>
                <w:szCs w:val="21"/>
                <w:highlight w:val="none"/>
                <w:lang w:eastAsia="zh-CN"/>
              </w:rPr>
            </w:pPr>
            <w:r>
              <w:rPr>
                <w:rFonts w:hint="eastAsia" w:ascii="宋体" w:hAnsi="宋体" w:eastAsia="宋体" w:cs="宋体"/>
                <w:sz w:val="21"/>
                <w:szCs w:val="21"/>
              </w:rPr>
              <w:t>按国家有关产品“三包”规定执行“三包”，质保期不少于1年（自货物验收合格之日起计算）。</w:t>
            </w:r>
          </w:p>
        </w:tc>
      </w:tr>
      <w:tr w14:paraId="099F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672D4D90">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cs="宋体"/>
                <w:bCs/>
                <w:color w:val="auto"/>
                <w:szCs w:val="21"/>
                <w:highlight w:val="none"/>
              </w:rPr>
            </w:pPr>
            <w:r>
              <w:rPr>
                <w:rFonts w:hint="eastAsia" w:ascii="宋体" w:hAnsi="宋体" w:eastAsia="宋体" w:cs="宋体"/>
                <w:bCs/>
                <w:sz w:val="21"/>
                <w:szCs w:val="21"/>
              </w:rPr>
              <w:t>售后服务及要求</w:t>
            </w:r>
          </w:p>
        </w:tc>
        <w:tc>
          <w:tcPr>
            <w:tcW w:w="4245" w:type="pct"/>
            <w:tcBorders>
              <w:top w:val="single" w:color="auto" w:sz="4" w:space="0"/>
              <w:left w:val="single" w:color="auto" w:sz="4" w:space="0"/>
              <w:bottom w:val="single" w:color="auto" w:sz="4" w:space="0"/>
              <w:right w:val="single" w:color="auto" w:sz="4" w:space="0"/>
            </w:tcBorders>
            <w:noWrap w:val="0"/>
            <w:vAlign w:val="center"/>
          </w:tcPr>
          <w:p w14:paraId="0750EF3D">
            <w:pPr>
              <w:spacing w:line="360" w:lineRule="auto"/>
              <w:jc w:val="left"/>
              <w:rPr>
                <w:rFonts w:hint="eastAsia" w:ascii="宋体" w:hAnsi="宋体" w:eastAsia="宋体" w:cs="宋体"/>
                <w:sz w:val="21"/>
                <w:szCs w:val="21"/>
              </w:rPr>
            </w:pPr>
            <w:r>
              <w:rPr>
                <w:rFonts w:hint="eastAsia" w:ascii="宋体" w:hAnsi="宋体" w:eastAsia="宋体" w:cs="宋体"/>
                <w:sz w:val="21"/>
                <w:szCs w:val="21"/>
              </w:rPr>
              <w:t>1、投标人应充分理解并认真遵循本招标文件的要求，所提供的货物须满足招标文件要求。保证合同货品均为正规的制造商生产的全新、合格以上、无侵权货品，符合国家有关质量、包装和保修标准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承诺实行“三包”。</w:t>
            </w:r>
            <w:r>
              <w:rPr>
                <w:rFonts w:hint="eastAsia" w:ascii="宋体" w:hAnsi="宋体" w:eastAsia="宋体" w:cs="宋体"/>
                <w:sz w:val="21"/>
                <w:szCs w:val="21"/>
              </w:rPr>
              <w:t>投标人提供假冒伪劣、过期产品的，一经发现，除按采购人要求无条件退货或换货外，还将被处以罚款。货物有包装的，货物的包装须完整清洁（无损、无污、无皱），采购人有权拒收包装不整齐、已拆封的商品。</w:t>
            </w:r>
          </w:p>
          <w:p w14:paraId="229A3B58">
            <w:pPr>
              <w:spacing w:line="360" w:lineRule="auto"/>
              <w:jc w:val="left"/>
              <w:rPr>
                <w:rFonts w:hint="eastAsia" w:ascii="宋体" w:hAnsi="宋体" w:eastAsia="宋体" w:cs="宋体"/>
                <w:sz w:val="21"/>
                <w:szCs w:val="21"/>
              </w:rPr>
            </w:pPr>
            <w:r>
              <w:rPr>
                <w:rFonts w:hint="eastAsia" w:ascii="宋体" w:hAnsi="宋体" w:eastAsia="宋体" w:cs="宋体"/>
                <w:sz w:val="21"/>
                <w:szCs w:val="21"/>
              </w:rPr>
              <w:t>2、中标人应指派专人负责与采购人联系处理订单及售后服务事宜，对采购人反馈的问题要在4小时响应，随时向采购人反馈处理进度。</w:t>
            </w:r>
          </w:p>
          <w:p w14:paraId="2A2C7D4E">
            <w:pPr>
              <w:spacing w:line="36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auto"/>
                <w:sz w:val="21"/>
                <w:szCs w:val="21"/>
                <w:lang w:val="en-US" w:eastAsia="zh-CN"/>
              </w:rPr>
              <w:t>由中标人统一发放衣服，</w:t>
            </w:r>
            <w:r>
              <w:rPr>
                <w:rFonts w:hint="eastAsia" w:ascii="宋体" w:hAnsi="宋体" w:eastAsia="宋体" w:cs="宋体"/>
                <w:sz w:val="21"/>
                <w:szCs w:val="21"/>
              </w:rPr>
              <w:t>采购人在到货后一周内验收完毕，如发现产品不合格，或个别</w:t>
            </w:r>
            <w:r>
              <w:rPr>
                <w:rFonts w:hint="eastAsia" w:ascii="宋体" w:hAnsi="宋体" w:eastAsia="宋体" w:cs="宋体"/>
                <w:sz w:val="21"/>
                <w:szCs w:val="21"/>
                <w:lang w:val="en-US" w:eastAsia="zh-CN"/>
              </w:rPr>
              <w:t>尺</w:t>
            </w:r>
            <w:r>
              <w:rPr>
                <w:rFonts w:hint="eastAsia" w:ascii="宋体" w:hAnsi="宋体" w:eastAsia="宋体" w:cs="宋体"/>
                <w:sz w:val="21"/>
                <w:szCs w:val="21"/>
              </w:rPr>
              <w:t>码及数量问题，中标人应及时给予调换。需调换的，采购人原样退回。所产生的费用由中标人负责。</w:t>
            </w:r>
          </w:p>
          <w:p w14:paraId="563E5E3C">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在合同履行过程中，中标人如提供假冒伪劣产品，采购人有权根据国家相关法律法规要求中标人对采购人进行相应赔偿，并承担相关责任；如情况严重的，除相应赔偿并承担相关责任之外，采购人有权无条件解除采购合同。</w:t>
            </w:r>
          </w:p>
          <w:p w14:paraId="3E2686E5">
            <w:pPr>
              <w:keepLines/>
              <w:spacing w:line="380" w:lineRule="exac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供货时出具布制用品所使用面料与投标时所注明的面料相一致的相关凭证，并在投标文件中作出承诺（格式自拟）。</w:t>
            </w:r>
          </w:p>
          <w:p w14:paraId="6DC6596E">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所供货物，以及涉及的服务均不允许分包或转包，否则按违约处理，违约金为中标总价的 5%。</w:t>
            </w:r>
          </w:p>
          <w:p w14:paraId="547FC5BD">
            <w:pPr>
              <w:keepNext w:val="0"/>
              <w:keepLines w:val="0"/>
              <w:widowControl/>
              <w:numPr>
                <w:ilvl w:val="0"/>
                <w:numId w:val="0"/>
              </w:numPr>
              <w:suppressLineNumbers w:val="0"/>
              <w:spacing w:after="280" w:afterAutospacing="0" w:line="240" w:lineRule="auto"/>
              <w:ind w:leftChars="0"/>
              <w:jc w:val="left"/>
              <w:textAlignment w:val="center"/>
              <w:rPr>
                <w:rFonts w:hint="eastAsia" w:ascii="宋体" w:hAnsi="宋体" w:cs="宋体"/>
                <w:color w:val="auto"/>
                <w:szCs w:val="21"/>
                <w:highlight w:val="none"/>
              </w:rPr>
            </w:pPr>
            <w:r>
              <w:rPr>
                <w:rFonts w:hint="eastAsia" w:ascii="宋体" w:hAnsi="宋体" w:eastAsia="宋体" w:cs="宋体"/>
                <w:sz w:val="21"/>
                <w:szCs w:val="21"/>
                <w:lang w:val="en-US" w:eastAsia="zh-CN"/>
              </w:rPr>
              <w:t>7</w:t>
            </w:r>
            <w:r>
              <w:rPr>
                <w:rFonts w:hint="eastAsia" w:ascii="宋体" w:hAnsi="宋体" w:eastAsia="宋体" w:cs="宋体"/>
                <w:sz w:val="21"/>
                <w:szCs w:val="21"/>
              </w:rPr>
              <w:t>、中标人应做好项目送货人员的培训、教育工作，遵守采购人各项规定，统一着装，并佩戴盖有中标人公章的胸卡。配送期间不得做出损害采购人单位形象和利益的行为。</w:t>
            </w:r>
          </w:p>
        </w:tc>
      </w:tr>
      <w:tr w14:paraId="6135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27B03C26">
            <w:pPr>
              <w:widowControl/>
              <w:jc w:val="center"/>
              <w:textAlignment w:val="center"/>
              <w:rPr>
                <w:rFonts w:hint="eastAsia" w:ascii="宋体" w:hAnsi="宋体" w:cs="宋体"/>
                <w:bCs/>
                <w:color w:val="auto"/>
                <w:szCs w:val="21"/>
                <w:highlight w:val="none"/>
              </w:rPr>
            </w:pPr>
            <w:r>
              <w:rPr>
                <w:rFonts w:hint="eastAsia" w:ascii="宋体" w:hAnsi="宋体" w:cs="宋体"/>
                <w:color w:val="auto"/>
                <w:szCs w:val="21"/>
                <w:highlight w:val="none"/>
              </w:rPr>
              <w:t>付款方式</w:t>
            </w:r>
          </w:p>
        </w:tc>
        <w:tc>
          <w:tcPr>
            <w:tcW w:w="4245" w:type="pct"/>
            <w:tcBorders>
              <w:top w:val="single" w:color="auto" w:sz="4" w:space="0"/>
              <w:left w:val="single" w:color="auto" w:sz="4" w:space="0"/>
              <w:bottom w:val="single" w:color="auto" w:sz="4" w:space="0"/>
              <w:right w:val="single" w:color="auto" w:sz="4" w:space="0"/>
            </w:tcBorders>
            <w:noWrap w:val="0"/>
            <w:vAlign w:val="top"/>
          </w:tcPr>
          <w:p w14:paraId="3F55445B">
            <w:pPr>
              <w:spacing w:line="360" w:lineRule="auto"/>
              <w:jc w:val="left"/>
              <w:rPr>
                <w:rFonts w:hint="default" w:ascii="宋体" w:hAnsi="宋体" w:eastAsia="宋体" w:cs="宋体"/>
                <w:color w:val="C00000"/>
                <w:sz w:val="21"/>
                <w:szCs w:val="21"/>
                <w:lang w:val="en-US" w:eastAsia="zh-CN"/>
              </w:rPr>
            </w:pPr>
            <w:r>
              <w:rPr>
                <w:rFonts w:hint="default" w:ascii="宋体" w:hAnsi="宋体" w:eastAsia="宋体" w:cs="宋体"/>
                <w:color w:val="C00000"/>
                <w:sz w:val="21"/>
                <w:szCs w:val="21"/>
                <w:lang w:val="en-US" w:eastAsia="zh-CN"/>
              </w:rPr>
              <w:t>1、货物经采购人全部验收合格后，按实际收货数量及中标单价结算。货款以银行转账方式支付。因实际需要需追加货物数量时，补充合同的采购金额不得超过原合同金额的10%。</w:t>
            </w:r>
          </w:p>
          <w:p w14:paraId="00E731ED">
            <w:pPr>
              <w:spacing w:line="360" w:lineRule="auto"/>
              <w:jc w:val="left"/>
              <w:rPr>
                <w:rFonts w:hint="default" w:ascii="宋体" w:hAnsi="宋体" w:eastAsia="宋体" w:cs="宋体"/>
                <w:color w:val="C00000"/>
                <w:sz w:val="21"/>
                <w:szCs w:val="21"/>
                <w:lang w:val="en-US" w:eastAsia="zh-CN"/>
              </w:rPr>
            </w:pPr>
            <w:r>
              <w:rPr>
                <w:rFonts w:hint="default" w:ascii="宋体" w:hAnsi="宋体" w:eastAsia="宋体" w:cs="宋体"/>
                <w:color w:val="C00000"/>
                <w:sz w:val="21"/>
                <w:szCs w:val="21"/>
                <w:lang w:val="en-US" w:eastAsia="zh-CN"/>
              </w:rPr>
              <w:t>2、相关的货物、运输（包括但不限于装卸车、货物搬运等的费用）、保险、装卸、售后服务、招标代理服务费、各项税费、其他不可预见的费用以及完成招标内容所需的一切费用均由中标人承担。</w:t>
            </w:r>
          </w:p>
          <w:p w14:paraId="2A53616B">
            <w:pPr>
              <w:spacing w:line="360" w:lineRule="auto"/>
              <w:jc w:val="left"/>
              <w:rPr>
                <w:rFonts w:hint="default" w:ascii="宋体" w:hAnsi="宋体" w:eastAsia="宋体" w:cs="宋体"/>
                <w:color w:val="C00000"/>
                <w:sz w:val="21"/>
                <w:szCs w:val="21"/>
                <w:lang w:val="en-US" w:eastAsia="zh-CN"/>
              </w:rPr>
            </w:pPr>
            <w:r>
              <w:rPr>
                <w:rFonts w:hint="default" w:ascii="宋体" w:hAnsi="宋体" w:eastAsia="宋体" w:cs="宋体"/>
                <w:color w:val="C00000"/>
                <w:sz w:val="21"/>
                <w:szCs w:val="21"/>
                <w:lang w:val="en-US" w:eastAsia="zh-CN"/>
              </w:rPr>
              <w:t>3、本项目无预付款，所有货物验收合格且双方签订验收合格报告后，且采购人收到全额发票完成审批手续后4个月内一次性支付结算款，付款前成交供应商未开具发票的，采购人有权不进行支付。</w:t>
            </w:r>
          </w:p>
          <w:p w14:paraId="329A70F2">
            <w:pPr>
              <w:spacing w:line="360" w:lineRule="auto"/>
              <w:jc w:val="left"/>
              <w:rPr>
                <w:rFonts w:hint="default" w:ascii="宋体" w:hAnsi="宋体" w:eastAsia="宋体" w:cs="宋体"/>
                <w:color w:val="C00000"/>
                <w:sz w:val="21"/>
                <w:szCs w:val="21"/>
                <w:lang w:val="en-US" w:eastAsia="zh-CN"/>
              </w:rPr>
            </w:pPr>
            <w:r>
              <w:rPr>
                <w:rFonts w:hint="default" w:ascii="宋体" w:hAnsi="宋体" w:eastAsia="宋体" w:cs="宋体"/>
                <w:color w:val="C00000"/>
                <w:sz w:val="21"/>
                <w:szCs w:val="21"/>
                <w:lang w:val="en-US" w:eastAsia="zh-CN"/>
              </w:rPr>
              <w:t>4、付款前，成交供应商须提供符合要求的发票给采购人，否则采购人的付款期限顺延，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tc>
      </w:tr>
      <w:tr w14:paraId="3CDC9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754" w:type="pct"/>
            <w:tcBorders>
              <w:top w:val="single" w:color="auto" w:sz="4" w:space="0"/>
              <w:left w:val="single" w:color="auto" w:sz="4" w:space="0"/>
              <w:bottom w:val="single" w:color="auto" w:sz="4" w:space="0"/>
              <w:right w:val="single" w:color="auto" w:sz="4" w:space="0"/>
            </w:tcBorders>
            <w:noWrap w:val="0"/>
            <w:vAlign w:val="center"/>
          </w:tcPr>
          <w:p w14:paraId="71877EF4">
            <w:pPr>
              <w:keepNext w:val="0"/>
              <w:keepLines w:val="0"/>
              <w:widowControl/>
              <w:numPr>
                <w:ilvl w:val="0"/>
                <w:numId w:val="0"/>
              </w:numPr>
              <w:suppressLineNumbers w:val="0"/>
              <w:spacing w:after="280" w:afterAutospacing="0" w:line="240" w:lineRule="auto"/>
              <w:ind w:left="0" w:leftChars="0" w:firstLine="0" w:firstLineChars="0"/>
              <w:jc w:val="left"/>
              <w:textAlignment w:val="center"/>
              <w:rPr>
                <w:rFonts w:hint="eastAsia" w:ascii="宋体" w:hAnsi="宋体" w:eastAsia="宋体" w:cs="宋体"/>
                <w:bCs/>
                <w:sz w:val="21"/>
                <w:szCs w:val="21"/>
              </w:rPr>
            </w:pPr>
            <w:bookmarkStart w:id="1" w:name="_Toc514693108"/>
            <w:r>
              <w:rPr>
                <w:rFonts w:hint="eastAsia" w:ascii="宋体" w:hAnsi="宋体" w:eastAsia="宋体" w:cs="宋体"/>
                <w:bCs/>
                <w:sz w:val="21"/>
                <w:szCs w:val="21"/>
                <w:lang w:val="en-US" w:eastAsia="zh-CN"/>
              </w:rPr>
              <w:t>其他要求</w:t>
            </w:r>
          </w:p>
        </w:tc>
        <w:tc>
          <w:tcPr>
            <w:tcW w:w="4245" w:type="pct"/>
            <w:tcBorders>
              <w:top w:val="single" w:color="auto" w:sz="4" w:space="0"/>
              <w:left w:val="single" w:color="auto" w:sz="4" w:space="0"/>
              <w:bottom w:val="single" w:color="auto" w:sz="4" w:space="0"/>
              <w:right w:val="single" w:color="auto" w:sz="4" w:space="0"/>
            </w:tcBorders>
            <w:noWrap w:val="0"/>
            <w:vAlign w:val="top"/>
          </w:tcPr>
          <w:p w14:paraId="453BF175">
            <w:pPr>
              <w:keepLines/>
              <w:numPr>
                <w:ilvl w:val="0"/>
                <w:numId w:val="5"/>
              </w:numPr>
              <w:spacing w:line="380" w:lineRule="exact"/>
              <w:rPr>
                <w:rFonts w:hint="eastAsia" w:ascii="宋体" w:hAnsi="宋体" w:eastAsia="宋体" w:cs="宋体"/>
                <w:sz w:val="21"/>
                <w:szCs w:val="21"/>
              </w:rPr>
            </w:pPr>
            <w:r>
              <w:rPr>
                <w:rFonts w:hint="eastAsia" w:ascii="宋体" w:hAnsi="宋体" w:eastAsia="宋体" w:cs="宋体"/>
                <w:sz w:val="21"/>
                <w:szCs w:val="21"/>
              </w:rPr>
              <w:t>投标报价包含货物面料、设计印字、生产、运抵指定交货地点、保险、售后服务、人工费、税金及其他所有成本费用的总和，在合同履行过程中，采购人不予支付中标供应商合同以外的其他费用。</w:t>
            </w:r>
          </w:p>
          <w:p w14:paraId="46C1E406">
            <w:pPr>
              <w:widowControl/>
              <w:numPr>
                <w:ilvl w:val="0"/>
                <w:numId w:val="5"/>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货物</w:t>
            </w:r>
            <w:r>
              <w:rPr>
                <w:rFonts w:hint="eastAsia" w:ascii="宋体" w:hAnsi="宋体" w:eastAsia="宋体" w:cs="宋体"/>
                <w:sz w:val="21"/>
                <w:szCs w:val="21"/>
              </w:rPr>
              <w:t>必须是全新、完整、未使用过的产品；</w:t>
            </w:r>
            <w:r>
              <w:rPr>
                <w:rFonts w:hint="eastAsia" w:ascii="宋体" w:hAnsi="宋体" w:eastAsia="宋体" w:cs="宋体"/>
                <w:sz w:val="21"/>
                <w:szCs w:val="21"/>
                <w:lang w:eastAsia="zh-CN"/>
              </w:rPr>
              <w:t>货物</w:t>
            </w:r>
            <w:r>
              <w:rPr>
                <w:rFonts w:hint="eastAsia" w:ascii="宋体" w:hAnsi="宋体" w:eastAsia="宋体" w:cs="宋体"/>
                <w:sz w:val="21"/>
                <w:szCs w:val="21"/>
              </w:rPr>
              <w:t>到货后，供货商和采购人应在现场进行清点；清点过程中如果发现因包装或运输不当引起的</w:t>
            </w:r>
            <w:r>
              <w:rPr>
                <w:rFonts w:hint="eastAsia" w:ascii="宋体" w:hAnsi="宋体" w:eastAsia="宋体" w:cs="宋体"/>
                <w:sz w:val="21"/>
                <w:szCs w:val="21"/>
                <w:lang w:val="en-US" w:eastAsia="zh-CN"/>
              </w:rPr>
              <w:t>货物</w:t>
            </w:r>
            <w:r>
              <w:rPr>
                <w:rFonts w:hint="eastAsia" w:ascii="宋体" w:hAnsi="宋体" w:eastAsia="宋体" w:cs="宋体"/>
                <w:sz w:val="21"/>
                <w:szCs w:val="21"/>
              </w:rPr>
              <w:t>外观或内部的损坏，供货商应负责更换；若发现错发/漏发情况，供货商应负责更换和补发。</w:t>
            </w:r>
          </w:p>
          <w:p w14:paraId="2EA2CCF8">
            <w:pPr>
              <w:widowControl/>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、验收标准：符合我国国家有关技术规范和技术标准；厂方标准进行质量验收。</w:t>
            </w:r>
          </w:p>
          <w:p w14:paraId="00ED520A">
            <w:pPr>
              <w:widowControl/>
              <w:spacing w:line="360" w:lineRule="auto"/>
              <w:rPr>
                <w:rFonts w:hint="eastAsia" w:ascii="宋体" w:hAnsi="宋体" w:eastAsia="宋体" w:cs="宋体"/>
                <w:sz w:val="21"/>
                <w:szCs w:val="21"/>
              </w:rPr>
            </w:pPr>
            <w:r>
              <w:rPr>
                <w:rFonts w:hint="eastAsia" w:ascii="宋体" w:hAnsi="宋体" w:eastAsia="宋体" w:cs="宋体"/>
                <w:sz w:val="21"/>
                <w:szCs w:val="21"/>
              </w:rPr>
              <w:t>（1）采购人对成交供应商提交的货物依据采购文件上的技术规格要求和国家有关质量标准进行现场签收，符合采购文件技术要求的，给予签收，不合格的不予签收。</w:t>
            </w:r>
          </w:p>
          <w:p w14:paraId="355A2C9F">
            <w:pPr>
              <w:widowControl/>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）采购人组织验收，成交供应商必须到场配合，验收合格后双方签署验收合格凭证。</w:t>
            </w:r>
          </w:p>
          <w:p w14:paraId="00E8087D">
            <w:pPr>
              <w:widowControl/>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0F669C1">
            <w:pPr>
              <w:widowControl/>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）验收产生的费用成交供应商负责。</w:t>
            </w:r>
          </w:p>
          <w:p w14:paraId="73314439">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交付使用期：自签订合同之日起</w:t>
            </w:r>
            <w:r>
              <w:rPr>
                <w:rFonts w:hint="eastAsia" w:ascii="宋体" w:hAnsi="宋体" w:eastAsia="宋体" w:cs="宋体"/>
                <w:color w:val="C00000"/>
                <w:sz w:val="21"/>
                <w:szCs w:val="21"/>
                <w:lang w:val="en-US" w:eastAsia="zh-CN"/>
              </w:rPr>
              <w:t>一个月</w:t>
            </w:r>
            <w:r>
              <w:rPr>
                <w:rFonts w:hint="eastAsia" w:ascii="宋体" w:hAnsi="宋体" w:eastAsia="宋体" w:cs="宋体"/>
                <w:sz w:val="21"/>
                <w:szCs w:val="21"/>
              </w:rPr>
              <w:t>内交货并验收完毕。</w:t>
            </w:r>
          </w:p>
          <w:p w14:paraId="7B1D04E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、交货安装地点：广西壮族自治区江滨医院指定地点。</w:t>
            </w:r>
          </w:p>
          <w:p w14:paraId="0023302B">
            <w:pPr>
              <w:widowControl w:val="0"/>
              <w:spacing w:before="25" w:after="25" w:line="360" w:lineRule="auto"/>
              <w:jc w:val="left"/>
              <w:rPr>
                <w:rFonts w:hint="eastAsia" w:ascii="宋体" w:hAnsi="宋体" w:eastAsia="宋体" w:cs="宋体"/>
                <w:b/>
                <w:bCs/>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r>
              <w:rPr>
                <w:rFonts w:hint="eastAsia" w:ascii="宋体" w:hAnsi="宋体" w:eastAsia="宋体" w:cs="宋体"/>
                <w:b/>
                <w:bCs/>
                <w:spacing w:val="0"/>
                <w:kern w:val="2"/>
                <w:sz w:val="21"/>
                <w:szCs w:val="21"/>
                <w:lang w:val="en-US" w:eastAsia="zh-CN" w:bidi="ar-SA"/>
              </w:rPr>
              <w:t>必须提供产品供货证明文件，产品彩页参数（必须提供，且必须如实响应技术参数，如发现有虚假应标或成交后交付验收时不符合参数要求的，作竞标无效处理，根据《广西壮族自治区江滨医院失信供应商管理制度（试行）》将被列入医院失信行为“黑名单”，取消中标资格，三年内禁止参加医院所有自行采购活动，并立即终止当前及以后与医院的购销业务）。响应文件中提供投标产品对外公开的产品彩页或说明书（体现技术参数，可以是从生产厂家网页下载的PDF或HTM文件），以供评标时核对。当响应文件提供的仪器性能参数与该仪器生产商提供的性能参数不符合时，以后者为准。</w:t>
            </w:r>
          </w:p>
          <w:p w14:paraId="23B9004B">
            <w:pPr>
              <w:widowControl/>
              <w:numPr>
                <w:ilvl w:val="0"/>
                <w:numId w:val="0"/>
              </w:numPr>
              <w:spacing w:line="360" w:lineRule="auto"/>
              <w:ind w:left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7、成交人在供货时必须提供所竞标产品生产厂家出具的授权书，原件备查。</w:t>
            </w:r>
          </w:p>
          <w:p w14:paraId="5796BF20">
            <w:pPr>
              <w:widowControl/>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8、支持自选衣服版型。</w:t>
            </w:r>
          </w:p>
          <w:p w14:paraId="22840B95">
            <w:pPr>
              <w:widowControl/>
              <w:spacing w:line="360" w:lineRule="auto"/>
              <w:rPr>
                <w:rFonts w:hint="default" w:ascii="宋体" w:hAnsi="宋体" w:eastAsia="宋体" w:cs="宋体"/>
                <w:bCs w:val="0"/>
                <w:color w:val="8064A2" w:themeColor="accent4"/>
                <w:spacing w:val="0"/>
                <w:kern w:val="2"/>
                <w:sz w:val="21"/>
                <w:szCs w:val="21"/>
                <w:lang w:val="en-US" w:eastAsia="zh-CN" w:bidi="ar-SA"/>
                <w14:textFill>
                  <w14:solidFill>
                    <w14:schemeClr w14:val="accent4"/>
                  </w14:solidFill>
                </w14:textFill>
              </w:rPr>
            </w:pPr>
            <w:r>
              <w:rPr>
                <w:rFonts w:hint="eastAsia" w:ascii="宋体" w:hAnsi="宋体" w:eastAsia="宋体" w:cs="宋体"/>
                <w:sz w:val="21"/>
                <w:szCs w:val="21"/>
                <w:lang w:val="en-US" w:eastAsia="zh-CN"/>
              </w:rPr>
              <w:t>9、为确保产品完全符合采购人的要求，成交供应商应在生产前提供样品给采购人进行确认，以满足采购人的检验和测试需求。未经采购方确认合格的，不得进入批量生产阶段，否则造成损失及责任由成交供应商承担。提供样品时需标明产品名称、生产日期、供应商名称等相关信息，以便识别和追溯。成交供应商应在签订合同之日起7个工作日内将样品送达采购人指定地点。若样品未通过初步检验，成交供应商需在收到通知后的3个工作日内完成修改，并重新提交样品。采购人在收到样品或返修样品7个工作日内完成确认样品是否合格。样品确认合格后，采购人通知成交供应商，成交供应商可据此安排批量生产。</w:t>
            </w:r>
          </w:p>
        </w:tc>
      </w:tr>
    </w:tbl>
    <w:p w14:paraId="156499C3">
      <w:pPr>
        <w:rPr>
          <w:rFonts w:hint="eastAsia"/>
        </w:rPr>
      </w:pPr>
    </w:p>
    <w:p w14:paraId="3D253A14">
      <w:pPr>
        <w:pStyle w:val="3"/>
        <w:ind w:firstLine="3213" w:firstLineChars="1000"/>
        <w:jc w:val="both"/>
        <w:rPr>
          <w:rFonts w:hint="eastAsia"/>
          <w:color w:val="auto"/>
          <w:highlight w:val="none"/>
        </w:rPr>
      </w:pPr>
    </w:p>
    <w:p w14:paraId="2F793F99">
      <w:pPr>
        <w:pStyle w:val="3"/>
        <w:ind w:firstLine="3213" w:firstLineChars="1000"/>
        <w:jc w:val="both"/>
        <w:rPr>
          <w:color w:val="auto"/>
          <w:highlight w:val="none"/>
        </w:rPr>
      </w:pPr>
      <w:r>
        <w:rPr>
          <w:rFonts w:hint="eastAsia"/>
          <w:color w:val="auto"/>
          <w:highlight w:val="none"/>
        </w:rPr>
        <w:t>第</w:t>
      </w:r>
      <w:r>
        <w:rPr>
          <w:rFonts w:hint="eastAsia"/>
          <w:color w:val="auto"/>
          <w:highlight w:val="none"/>
          <w:lang w:val="en-US" w:eastAsia="zh-CN"/>
        </w:rPr>
        <w:t>三</w:t>
      </w:r>
      <w:r>
        <w:rPr>
          <w:rFonts w:hint="eastAsia"/>
          <w:color w:val="auto"/>
          <w:highlight w:val="none"/>
        </w:rPr>
        <w:t>章响应文件格式</w:t>
      </w:r>
      <w:bookmarkEnd w:id="1"/>
    </w:p>
    <w:p w14:paraId="06893668">
      <w:pPr>
        <w:spacing w:line="240" w:lineRule="atLeast"/>
        <w:jc w:val="both"/>
        <w:rPr>
          <w:rFonts w:ascii="宋体" w:hAnsi="宋体"/>
          <w:b/>
          <w:color w:val="auto"/>
          <w:sz w:val="32"/>
          <w:szCs w:val="32"/>
          <w:highlight w:val="none"/>
        </w:rPr>
      </w:pPr>
    </w:p>
    <w:p w14:paraId="549ECB54">
      <w:pPr>
        <w:spacing w:line="240" w:lineRule="atLeast"/>
        <w:jc w:val="center"/>
        <w:rPr>
          <w:rFonts w:ascii="宋体" w:hAnsi="宋体"/>
          <w:b/>
          <w:color w:val="auto"/>
          <w:sz w:val="32"/>
          <w:szCs w:val="32"/>
          <w:highlight w:val="none"/>
        </w:rPr>
      </w:pPr>
      <w:r>
        <w:rPr>
          <w:rFonts w:hint="eastAsia" w:ascii="Cambria" w:hAnsi="Cambria" w:eastAsiaTheme="minorEastAsia" w:cstheme="minorBidi"/>
          <w:b/>
          <w:bCs/>
          <w:color w:val="auto"/>
          <w:kern w:val="2"/>
          <w:sz w:val="32"/>
          <w:szCs w:val="32"/>
          <w:highlight w:val="none"/>
          <w:lang w:val="en-US" w:eastAsia="zh-CN" w:bidi="ar-SA"/>
        </w:rPr>
        <w:t>竞标文件</w:t>
      </w:r>
      <w:r>
        <w:rPr>
          <w:rFonts w:hint="eastAsia" w:ascii="宋体" w:hAnsi="宋体"/>
          <w:color w:val="auto"/>
          <w:szCs w:val="21"/>
          <w:highlight w:val="none"/>
        </w:rPr>
        <w:t>(封面)</w:t>
      </w:r>
    </w:p>
    <w:p w14:paraId="1C73A148">
      <w:pPr>
        <w:spacing w:line="360" w:lineRule="auto"/>
        <w:jc w:val="center"/>
        <w:rPr>
          <w:rFonts w:ascii="宋体" w:hAnsi="宋体"/>
          <w:color w:val="auto"/>
          <w:szCs w:val="21"/>
          <w:highlight w:val="none"/>
        </w:rPr>
      </w:pPr>
    </w:p>
    <w:p w14:paraId="7E38F064">
      <w:pPr>
        <w:spacing w:line="360" w:lineRule="auto"/>
        <w:jc w:val="center"/>
        <w:rPr>
          <w:rFonts w:ascii="宋体" w:hAnsi="宋体"/>
          <w:color w:val="auto"/>
          <w:szCs w:val="21"/>
          <w:highlight w:val="none"/>
        </w:rPr>
      </w:pPr>
    </w:p>
    <w:p w14:paraId="29B46B2A">
      <w:pPr>
        <w:spacing w:line="360" w:lineRule="auto"/>
        <w:jc w:val="center"/>
        <w:rPr>
          <w:rFonts w:ascii="宋体" w:hAnsi="宋体"/>
          <w:color w:val="auto"/>
          <w:szCs w:val="21"/>
          <w:highlight w:val="none"/>
        </w:rPr>
      </w:pPr>
    </w:p>
    <w:p w14:paraId="05978C58">
      <w:pPr>
        <w:spacing w:line="360" w:lineRule="auto"/>
        <w:jc w:val="both"/>
        <w:rPr>
          <w:rFonts w:ascii="宋体" w:hAnsi="宋体"/>
          <w:color w:val="auto"/>
          <w:szCs w:val="21"/>
          <w:highlight w:val="none"/>
        </w:rPr>
      </w:pPr>
    </w:p>
    <w:p w14:paraId="101CE06F">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14:paraId="65D6D4A5">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14:paraId="0EB63C0D">
      <w:pPr>
        <w:spacing w:line="360" w:lineRule="auto"/>
        <w:jc w:val="left"/>
        <w:rPr>
          <w:rFonts w:ascii="宋体" w:hAnsi="宋体"/>
          <w:color w:val="auto"/>
          <w:szCs w:val="21"/>
          <w:highlight w:val="none"/>
        </w:rPr>
      </w:pPr>
      <w:r>
        <w:rPr>
          <w:rFonts w:hint="eastAsia" w:ascii="宋体" w:hAnsi="宋体"/>
          <w:color w:val="auto"/>
          <w:szCs w:val="21"/>
          <w:highlight w:val="none"/>
        </w:rPr>
        <w:t>分标（如有）：</w:t>
      </w:r>
    </w:p>
    <w:p w14:paraId="161AEFBE">
      <w:pPr>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p w14:paraId="48D2D538">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2977750">
      <w:pPr>
        <w:spacing w:line="300" w:lineRule="auto"/>
        <w:rPr>
          <w:rFonts w:ascii="宋体" w:hAnsi="宋体"/>
          <w:color w:val="auto"/>
          <w:szCs w:val="21"/>
          <w:highlight w:val="none"/>
        </w:rPr>
      </w:pPr>
    </w:p>
    <w:p w14:paraId="08597D18">
      <w:pPr>
        <w:spacing w:line="300" w:lineRule="auto"/>
        <w:rPr>
          <w:rFonts w:ascii="宋体" w:hAnsi="宋体"/>
          <w:color w:val="auto"/>
          <w:szCs w:val="21"/>
          <w:highlight w:val="none"/>
        </w:rPr>
      </w:pPr>
    </w:p>
    <w:p w14:paraId="146F822A">
      <w:pPr>
        <w:spacing w:line="300" w:lineRule="auto"/>
        <w:rPr>
          <w:rFonts w:ascii="宋体" w:hAnsi="宋体"/>
          <w:color w:val="auto"/>
          <w:szCs w:val="21"/>
          <w:highlight w:val="none"/>
        </w:rPr>
      </w:pPr>
    </w:p>
    <w:p w14:paraId="6EA4FDAB">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谈判书</w:t>
      </w:r>
    </w:p>
    <w:p w14:paraId="37B9F0CC">
      <w:pPr>
        <w:spacing w:line="320" w:lineRule="exact"/>
        <w:jc w:val="center"/>
        <w:rPr>
          <w:rFonts w:ascii="宋体" w:hAnsi="宋体"/>
          <w:b/>
          <w:color w:val="auto"/>
          <w:sz w:val="32"/>
          <w:szCs w:val="32"/>
          <w:highlight w:val="none"/>
        </w:rPr>
      </w:pPr>
    </w:p>
    <w:p w14:paraId="509BC597">
      <w:pPr>
        <w:pStyle w:val="10"/>
        <w:spacing w:line="360" w:lineRule="auto"/>
        <w:rPr>
          <w:rFonts w:hAnsi="宋体"/>
          <w:color w:val="auto"/>
          <w:sz w:val="21"/>
          <w:highlight w:val="none"/>
        </w:rPr>
      </w:pPr>
      <w:r>
        <w:rPr>
          <w:rFonts w:hint="eastAsia" w:hAnsi="宋体"/>
          <w:color w:val="auto"/>
          <w:sz w:val="21"/>
          <w:highlight w:val="none"/>
          <w:u w:val="single"/>
          <w:lang w:val="en-US" w:eastAsia="zh-CN"/>
        </w:rPr>
        <w:t>广西壮族自治区江滨医院</w:t>
      </w:r>
      <w:r>
        <w:rPr>
          <w:rFonts w:hint="eastAsia" w:hAnsi="宋体"/>
          <w:color w:val="auto"/>
          <w:sz w:val="21"/>
          <w:highlight w:val="none"/>
        </w:rPr>
        <w:t>：</w:t>
      </w:r>
    </w:p>
    <w:p w14:paraId="161DA785">
      <w:pPr>
        <w:pStyle w:val="10"/>
        <w:spacing w:line="360" w:lineRule="auto"/>
        <w:ind w:firstLine="480"/>
        <w:rPr>
          <w:rFonts w:hAnsi="宋体"/>
          <w:color w:val="auto"/>
          <w:sz w:val="21"/>
          <w:highlight w:val="none"/>
        </w:rPr>
      </w:pPr>
      <w:r>
        <w:rPr>
          <w:rFonts w:hint="eastAsia" w:hAnsi="宋体"/>
          <w:color w:val="auto"/>
          <w:sz w:val="21"/>
          <w:highlight w:val="none"/>
        </w:rPr>
        <w:t>依据贵方</w:t>
      </w:r>
      <w:r>
        <w:rPr>
          <w:rFonts w:hint="eastAsia" w:hAnsi="宋体"/>
          <w:color w:val="auto"/>
          <w:sz w:val="21"/>
          <w:highlight w:val="none"/>
          <w:u w:val="single"/>
        </w:rPr>
        <w:t>（项目名称/项目编号）</w:t>
      </w:r>
      <w:r>
        <w:rPr>
          <w:rFonts w:hint="eastAsia" w:hAnsi="宋体"/>
          <w:color w:val="auto"/>
          <w:sz w:val="21"/>
          <w:highlight w:val="none"/>
        </w:rPr>
        <w:t>项目采购的谈判邀请，我方</w:t>
      </w:r>
      <w:r>
        <w:rPr>
          <w:rFonts w:hint="eastAsia" w:hAnsi="宋体"/>
          <w:color w:val="auto"/>
          <w:sz w:val="21"/>
          <w:highlight w:val="none"/>
          <w:u w:val="single"/>
        </w:rPr>
        <w:t>（姓名和职务）</w:t>
      </w:r>
      <w:r>
        <w:rPr>
          <w:rFonts w:hint="eastAsia" w:hAnsi="宋体"/>
          <w:color w:val="auto"/>
          <w:sz w:val="21"/>
          <w:highlight w:val="none"/>
        </w:rPr>
        <w:t>经正式授权并代表供应商</w:t>
      </w:r>
      <w:r>
        <w:rPr>
          <w:rFonts w:hint="eastAsia" w:hAnsi="宋体"/>
          <w:color w:val="auto"/>
          <w:sz w:val="21"/>
          <w:highlight w:val="none"/>
          <w:u w:val="single"/>
        </w:rPr>
        <w:t>（供应商名称、地址）</w:t>
      </w:r>
      <w:r>
        <w:rPr>
          <w:rFonts w:hint="eastAsia" w:hAnsi="宋体"/>
          <w:color w:val="auto"/>
          <w:sz w:val="21"/>
          <w:highlight w:val="none"/>
        </w:rPr>
        <w:t>提交下述响应文件正本一份，副本份。</w:t>
      </w:r>
    </w:p>
    <w:p w14:paraId="1F9509BB">
      <w:pPr>
        <w:pStyle w:val="10"/>
        <w:spacing w:line="360" w:lineRule="auto"/>
        <w:ind w:firstLine="480"/>
        <w:rPr>
          <w:rFonts w:hAnsi="宋体"/>
          <w:color w:val="auto"/>
          <w:sz w:val="21"/>
          <w:highlight w:val="none"/>
        </w:rPr>
      </w:pPr>
      <w:r>
        <w:rPr>
          <w:rFonts w:hint="eastAsia" w:hAnsi="宋体"/>
          <w:color w:val="auto"/>
          <w:sz w:val="21"/>
          <w:highlight w:val="none"/>
        </w:rPr>
        <w:t>1. 报价表；</w:t>
      </w:r>
    </w:p>
    <w:p w14:paraId="0C7DC935">
      <w:pPr>
        <w:pStyle w:val="10"/>
        <w:spacing w:line="360" w:lineRule="auto"/>
        <w:ind w:firstLine="480"/>
        <w:rPr>
          <w:rFonts w:hAnsi="宋体"/>
          <w:color w:val="auto"/>
          <w:sz w:val="21"/>
          <w:highlight w:val="none"/>
        </w:rPr>
      </w:pPr>
      <w:r>
        <w:rPr>
          <w:rFonts w:hint="eastAsia" w:hAnsi="宋体"/>
          <w:color w:val="auto"/>
          <w:sz w:val="21"/>
          <w:highlight w:val="none"/>
        </w:rPr>
        <w:t>2. 供货清单；</w:t>
      </w:r>
    </w:p>
    <w:p w14:paraId="764477FF">
      <w:pPr>
        <w:pStyle w:val="10"/>
        <w:spacing w:line="360" w:lineRule="auto"/>
        <w:ind w:firstLine="480"/>
        <w:rPr>
          <w:rFonts w:hAnsi="宋体"/>
          <w:color w:val="auto"/>
          <w:sz w:val="21"/>
          <w:highlight w:val="none"/>
        </w:rPr>
      </w:pPr>
      <w:r>
        <w:rPr>
          <w:rFonts w:hint="eastAsia" w:hAnsi="宋体"/>
          <w:color w:val="auto"/>
          <w:sz w:val="21"/>
          <w:highlight w:val="none"/>
        </w:rPr>
        <w:t>3. 技术响应、偏离情况说明表；</w:t>
      </w:r>
    </w:p>
    <w:p w14:paraId="2CB490A0">
      <w:pPr>
        <w:pStyle w:val="10"/>
        <w:spacing w:line="360" w:lineRule="auto"/>
        <w:ind w:firstLine="480"/>
        <w:rPr>
          <w:rFonts w:hAnsi="宋体"/>
          <w:color w:val="auto"/>
          <w:sz w:val="21"/>
          <w:highlight w:val="none"/>
        </w:rPr>
      </w:pPr>
      <w:r>
        <w:rPr>
          <w:rFonts w:hint="eastAsia" w:hAnsi="宋体"/>
          <w:color w:val="auto"/>
          <w:sz w:val="21"/>
          <w:highlight w:val="none"/>
        </w:rPr>
        <w:t>4. 按</w:t>
      </w:r>
      <w:r>
        <w:rPr>
          <w:rFonts w:hint="eastAsia" w:hAnsi="宋体"/>
          <w:color w:val="auto"/>
          <w:sz w:val="21"/>
          <w:highlight w:val="none"/>
          <w:lang w:eastAsia="zh-CN"/>
        </w:rPr>
        <w:t>院内招标</w:t>
      </w:r>
      <w:r>
        <w:rPr>
          <w:rFonts w:hint="eastAsia" w:hAnsi="宋体"/>
          <w:color w:val="auto"/>
          <w:sz w:val="21"/>
          <w:highlight w:val="none"/>
        </w:rPr>
        <w:t>谈判须知和技术规格要求提供的有关文件；</w:t>
      </w:r>
    </w:p>
    <w:p w14:paraId="031D74B4">
      <w:pPr>
        <w:pStyle w:val="10"/>
        <w:spacing w:line="360" w:lineRule="auto"/>
        <w:ind w:firstLine="480"/>
        <w:rPr>
          <w:rFonts w:hAnsi="宋体"/>
          <w:color w:val="auto"/>
          <w:sz w:val="21"/>
          <w:highlight w:val="none"/>
        </w:rPr>
      </w:pPr>
      <w:r>
        <w:rPr>
          <w:rFonts w:hint="eastAsia" w:hAnsi="宋体"/>
          <w:color w:val="auto"/>
          <w:sz w:val="21"/>
          <w:highlight w:val="none"/>
        </w:rPr>
        <w:t>5. 资格证明文件；</w:t>
      </w:r>
    </w:p>
    <w:p w14:paraId="3C56934E">
      <w:pPr>
        <w:pStyle w:val="10"/>
        <w:spacing w:line="360" w:lineRule="auto"/>
        <w:ind w:firstLine="480"/>
        <w:rPr>
          <w:rFonts w:hAnsi="宋体"/>
          <w:color w:val="auto"/>
          <w:sz w:val="21"/>
          <w:highlight w:val="none"/>
        </w:rPr>
      </w:pPr>
      <w:r>
        <w:rPr>
          <w:rFonts w:hint="eastAsia" w:hAnsi="宋体"/>
          <w:color w:val="auto"/>
          <w:sz w:val="21"/>
          <w:highlight w:val="none"/>
        </w:rPr>
        <w:t>在此，授权代表宣布同意如下：</w:t>
      </w:r>
    </w:p>
    <w:p w14:paraId="5D6FFC2D">
      <w:pPr>
        <w:pStyle w:val="10"/>
        <w:spacing w:line="360" w:lineRule="auto"/>
        <w:ind w:firstLine="480"/>
        <w:rPr>
          <w:rFonts w:hAnsi="宋体"/>
          <w:color w:val="auto"/>
          <w:sz w:val="21"/>
          <w:highlight w:val="none"/>
        </w:rPr>
      </w:pPr>
      <w:r>
        <w:rPr>
          <w:rFonts w:hint="eastAsia" w:hAnsi="宋体"/>
          <w:color w:val="auto"/>
          <w:sz w:val="21"/>
          <w:highlight w:val="none"/>
        </w:rPr>
        <w:t>1. 将按</w:t>
      </w:r>
      <w:r>
        <w:rPr>
          <w:rFonts w:hint="eastAsia" w:hAnsi="宋体"/>
          <w:color w:val="auto"/>
          <w:sz w:val="21"/>
          <w:highlight w:val="none"/>
          <w:lang w:eastAsia="zh-CN"/>
        </w:rPr>
        <w:t>院内招标</w:t>
      </w:r>
      <w:r>
        <w:rPr>
          <w:rFonts w:hint="eastAsia" w:hAnsi="宋体"/>
          <w:color w:val="auto"/>
          <w:sz w:val="21"/>
          <w:highlight w:val="none"/>
        </w:rPr>
        <w:t>的约定履行合同责任和义务；</w:t>
      </w:r>
    </w:p>
    <w:p w14:paraId="76B4B5D1">
      <w:pPr>
        <w:pStyle w:val="10"/>
        <w:spacing w:line="360" w:lineRule="auto"/>
        <w:ind w:left="840" w:hanging="360"/>
        <w:rPr>
          <w:rFonts w:hAnsi="宋体"/>
          <w:color w:val="auto"/>
          <w:sz w:val="21"/>
          <w:highlight w:val="none"/>
        </w:rPr>
      </w:pPr>
      <w:r>
        <w:rPr>
          <w:rFonts w:hint="eastAsia" w:hAnsi="宋体"/>
          <w:color w:val="auto"/>
          <w:sz w:val="21"/>
          <w:highlight w:val="none"/>
        </w:rPr>
        <w:t>2. 已详细审查全部</w:t>
      </w:r>
      <w:r>
        <w:rPr>
          <w:rFonts w:hint="eastAsia" w:hAnsi="宋体"/>
          <w:color w:val="auto"/>
          <w:sz w:val="21"/>
          <w:highlight w:val="none"/>
          <w:lang w:eastAsia="zh-CN"/>
        </w:rPr>
        <w:t>院内招标</w:t>
      </w:r>
      <w:r>
        <w:rPr>
          <w:rFonts w:hint="eastAsia" w:hAnsi="宋体"/>
          <w:color w:val="auto"/>
          <w:sz w:val="21"/>
          <w:highlight w:val="none"/>
        </w:rPr>
        <w:t>，包括</w:t>
      </w:r>
      <w:r>
        <w:rPr>
          <w:rFonts w:hint="eastAsia" w:hAnsi="宋体"/>
          <w:color w:val="auto"/>
          <w:sz w:val="21"/>
          <w:highlight w:val="none"/>
          <w:u w:val="single"/>
        </w:rPr>
        <w:t>（补遗文件）（如果有的话）</w:t>
      </w:r>
      <w:r>
        <w:rPr>
          <w:rFonts w:hint="eastAsia" w:hAnsi="宋体"/>
          <w:color w:val="auto"/>
          <w:sz w:val="21"/>
          <w:highlight w:val="none"/>
        </w:rPr>
        <w:t>；我们完全理解并同意放弃对这方面有不明及误解的权力；</w:t>
      </w:r>
    </w:p>
    <w:p w14:paraId="417F3310">
      <w:pPr>
        <w:pStyle w:val="10"/>
        <w:spacing w:line="360" w:lineRule="auto"/>
        <w:ind w:left="840" w:hanging="360"/>
        <w:rPr>
          <w:rFonts w:hAnsi="宋体"/>
          <w:color w:val="auto"/>
          <w:sz w:val="21"/>
          <w:highlight w:val="none"/>
        </w:rPr>
      </w:pPr>
      <w:r>
        <w:rPr>
          <w:rFonts w:hint="eastAsia" w:hAnsi="宋体"/>
          <w:color w:val="auto"/>
          <w:sz w:val="21"/>
          <w:highlight w:val="none"/>
        </w:rPr>
        <w:t>3. 同意提供按照贵方可能要求的与其谈判有关的一切数据或资料；</w:t>
      </w:r>
    </w:p>
    <w:p w14:paraId="2B8F0C6B">
      <w:pPr>
        <w:pStyle w:val="10"/>
        <w:spacing w:line="360" w:lineRule="auto"/>
        <w:ind w:left="840" w:hanging="360"/>
        <w:rPr>
          <w:rFonts w:hAnsi="宋体"/>
          <w:color w:val="auto"/>
          <w:sz w:val="21"/>
          <w:highlight w:val="none"/>
        </w:rPr>
      </w:pPr>
      <w:r>
        <w:rPr>
          <w:rFonts w:hint="eastAsia" w:hAnsi="宋体"/>
          <w:color w:val="auto"/>
          <w:sz w:val="21"/>
          <w:highlight w:val="none"/>
        </w:rPr>
        <w:t>4. 与本谈判有关的一切正式往来信函请寄：邮政编号：</w:t>
      </w:r>
    </w:p>
    <w:p w14:paraId="62B21C5D">
      <w:pPr>
        <w:pStyle w:val="10"/>
        <w:spacing w:line="360" w:lineRule="auto"/>
        <w:ind w:firstLine="840"/>
        <w:rPr>
          <w:rFonts w:hAnsi="宋体"/>
          <w:color w:val="auto"/>
          <w:sz w:val="21"/>
          <w:highlight w:val="none"/>
        </w:rPr>
      </w:pPr>
      <w:r>
        <w:rPr>
          <w:rFonts w:hint="eastAsia" w:hAnsi="宋体"/>
          <w:color w:val="auto"/>
          <w:sz w:val="21"/>
          <w:highlight w:val="none"/>
        </w:rPr>
        <w:t>电话/传真：电子函件：</w:t>
      </w:r>
    </w:p>
    <w:p w14:paraId="220734D9">
      <w:pPr>
        <w:pStyle w:val="10"/>
        <w:spacing w:line="360" w:lineRule="auto"/>
        <w:ind w:firstLine="840"/>
        <w:rPr>
          <w:rFonts w:hAnsi="宋体"/>
          <w:color w:val="auto"/>
          <w:sz w:val="21"/>
          <w:highlight w:val="none"/>
        </w:rPr>
      </w:pPr>
    </w:p>
    <w:p w14:paraId="12D92B73">
      <w:pPr>
        <w:pStyle w:val="10"/>
        <w:spacing w:line="360" w:lineRule="auto"/>
        <w:ind w:firstLine="840"/>
        <w:rPr>
          <w:rFonts w:hAnsi="宋体"/>
          <w:color w:val="auto"/>
          <w:sz w:val="21"/>
          <w:highlight w:val="none"/>
          <w:u w:val="single"/>
        </w:rPr>
      </w:pPr>
      <w:r>
        <w:rPr>
          <w:rFonts w:hint="eastAsia" w:hAnsi="宋体"/>
          <w:color w:val="auto"/>
          <w:sz w:val="21"/>
          <w:highlight w:val="none"/>
        </w:rPr>
        <w:t>法定代表人或被授权人签字：</w:t>
      </w:r>
    </w:p>
    <w:p w14:paraId="45ACF8CB">
      <w:pPr>
        <w:pStyle w:val="10"/>
        <w:spacing w:line="360" w:lineRule="auto"/>
        <w:ind w:firstLine="840"/>
        <w:rPr>
          <w:rFonts w:hAnsi="宋体"/>
          <w:color w:val="auto"/>
          <w:sz w:val="21"/>
          <w:highlight w:val="none"/>
        </w:rPr>
      </w:pPr>
      <w:r>
        <w:rPr>
          <w:rFonts w:hint="eastAsia" w:hAnsi="宋体"/>
          <w:color w:val="auto"/>
          <w:sz w:val="21"/>
          <w:highlight w:val="none"/>
        </w:rPr>
        <w:t>供应商名称（公章）：</w:t>
      </w:r>
    </w:p>
    <w:p w14:paraId="04CAC531">
      <w:pPr>
        <w:pStyle w:val="10"/>
        <w:spacing w:line="360" w:lineRule="auto"/>
        <w:ind w:firstLine="840"/>
        <w:rPr>
          <w:rFonts w:hAnsi="宋体"/>
          <w:color w:val="auto"/>
          <w:sz w:val="21"/>
          <w:highlight w:val="none"/>
        </w:rPr>
      </w:pPr>
      <w:r>
        <w:rPr>
          <w:rFonts w:hint="eastAsia" w:hAnsi="宋体"/>
          <w:color w:val="auto"/>
          <w:sz w:val="21"/>
          <w:highlight w:val="none"/>
        </w:rPr>
        <w:t>日期：</w:t>
      </w:r>
      <w:r>
        <w:rPr>
          <w:rFonts w:hint="eastAsia" w:hAnsi="宋体"/>
          <w:color w:val="auto"/>
          <w:sz w:val="21"/>
          <w:highlight w:val="none"/>
          <w:lang w:val="en-US" w:eastAsia="zh-CN"/>
        </w:rPr>
        <w:t xml:space="preserve">  </w:t>
      </w:r>
      <w:r>
        <w:rPr>
          <w:rFonts w:hint="eastAsia" w:hAnsi="宋体"/>
          <w:color w:val="auto"/>
          <w:sz w:val="21"/>
          <w:highlight w:val="none"/>
        </w:rPr>
        <w:t>年</w:t>
      </w:r>
      <w:r>
        <w:rPr>
          <w:rFonts w:hint="eastAsia" w:hAnsi="宋体"/>
          <w:color w:val="auto"/>
          <w:sz w:val="21"/>
          <w:highlight w:val="none"/>
          <w:lang w:val="en-US" w:eastAsia="zh-CN"/>
        </w:rPr>
        <w:t xml:space="preserve">  </w:t>
      </w:r>
      <w:r>
        <w:rPr>
          <w:rFonts w:hint="eastAsia" w:hAnsi="宋体"/>
          <w:color w:val="auto"/>
          <w:sz w:val="21"/>
          <w:highlight w:val="none"/>
        </w:rPr>
        <w:t>月</w:t>
      </w:r>
      <w:r>
        <w:rPr>
          <w:rFonts w:hint="eastAsia" w:hAnsi="宋体"/>
          <w:color w:val="auto"/>
          <w:sz w:val="21"/>
          <w:highlight w:val="none"/>
          <w:lang w:val="en-US" w:eastAsia="zh-CN"/>
        </w:rPr>
        <w:t xml:space="preserve">  </w:t>
      </w:r>
      <w:r>
        <w:rPr>
          <w:rFonts w:hint="eastAsia" w:hAnsi="宋体"/>
          <w:color w:val="auto"/>
          <w:sz w:val="21"/>
          <w:highlight w:val="none"/>
        </w:rPr>
        <w:t>日</w:t>
      </w:r>
    </w:p>
    <w:p w14:paraId="60F1E9E1">
      <w:pPr>
        <w:pStyle w:val="10"/>
        <w:spacing w:line="360" w:lineRule="auto"/>
        <w:ind w:firstLine="840"/>
        <w:rPr>
          <w:rFonts w:hint="eastAsia" w:ascii="宋体" w:hAnsi="宋体" w:eastAsiaTheme="minorEastAsia"/>
          <w:b/>
          <w:color w:val="auto"/>
          <w:sz w:val="32"/>
          <w:szCs w:val="32"/>
          <w:highlight w:val="none"/>
          <w:lang w:eastAsia="zh-CN"/>
        </w:rPr>
      </w:pPr>
      <w:r>
        <w:rPr>
          <w:rFonts w:hint="eastAsia" w:hAnsi="宋体"/>
          <w:color w:val="auto"/>
          <w:sz w:val="21"/>
          <w:highlight w:val="none"/>
        </w:rPr>
        <w:t>开户银行：帐号/行号：</w:t>
      </w:r>
      <w:r>
        <w:rPr>
          <w:rFonts w:ascii="宋体" w:hAnsi="宋体"/>
          <w:color w:val="auto"/>
          <w:szCs w:val="21"/>
          <w:highlight w:val="none"/>
        </w:rPr>
        <w:br w:type="page"/>
      </w:r>
      <w:r>
        <w:rPr>
          <w:rFonts w:hint="eastAsia" w:hAnsi="宋体"/>
          <w:color w:val="auto"/>
          <w:szCs w:val="21"/>
          <w:highlight w:val="none"/>
          <w:lang w:val="en-US" w:eastAsia="zh-CN"/>
        </w:rPr>
        <w:t xml:space="preserve">                                      </w:t>
      </w:r>
      <w:r>
        <w:rPr>
          <w:rFonts w:hint="eastAsia" w:ascii="宋体" w:hAnsi="宋体"/>
          <w:b/>
          <w:color w:val="auto"/>
          <w:sz w:val="32"/>
          <w:szCs w:val="32"/>
          <w:highlight w:val="none"/>
          <w:lang w:val="en-US" w:eastAsia="zh-CN"/>
        </w:rPr>
        <w:t>响应函</w:t>
      </w:r>
    </w:p>
    <w:p w14:paraId="3FF87FA6">
      <w:pPr>
        <w:spacing w:line="360" w:lineRule="auto"/>
        <w:jc w:val="center"/>
        <w:rPr>
          <w:rFonts w:ascii="宋体" w:hAnsi="宋体"/>
          <w:color w:val="auto"/>
          <w:sz w:val="24"/>
          <w:szCs w:val="20"/>
          <w:highlight w:val="none"/>
        </w:rPr>
      </w:pPr>
    </w:p>
    <w:p w14:paraId="207FFFEB">
      <w:pPr>
        <w:snapToGrid w:val="0"/>
        <w:spacing w:before="120" w:beforeLines="50" w:after="5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val="en-US" w:eastAsia="zh-CN"/>
        </w:rPr>
        <w:t>广西壮族自治区江滨医院</w:t>
      </w:r>
      <w:r>
        <w:rPr>
          <w:rFonts w:hint="eastAsia" w:ascii="宋体" w:hAnsi="宋体"/>
          <w:color w:val="auto"/>
          <w:szCs w:val="21"/>
          <w:highlight w:val="none"/>
        </w:rPr>
        <w:t>：</w:t>
      </w:r>
    </w:p>
    <w:p w14:paraId="090F5788">
      <w:pPr>
        <w:snapToGrid w:val="0"/>
        <w:spacing w:before="120" w:beforeLines="50" w:after="50" w:line="360" w:lineRule="auto"/>
        <w:ind w:firstLine="630" w:firstLineChars="300"/>
        <w:rPr>
          <w:rFonts w:ascii="宋体" w:hAnsi="宋体"/>
          <w:color w:val="auto"/>
          <w:szCs w:val="21"/>
          <w:highlight w:val="none"/>
        </w:rPr>
      </w:pPr>
      <w:r>
        <w:rPr>
          <w:rFonts w:hint="eastAsia" w:ascii="宋体" w:hAnsi="宋体"/>
          <w:color w:val="auto"/>
          <w:szCs w:val="21"/>
          <w:highlight w:val="none"/>
          <w:u w:val="none"/>
        </w:rPr>
        <w:t>_______</w:t>
      </w:r>
      <w:r>
        <w:rPr>
          <w:rFonts w:hint="eastAsia" w:ascii="宋体" w:hAnsi="宋体"/>
          <w:color w:val="auto"/>
          <w:szCs w:val="21"/>
          <w:highlight w:val="none"/>
        </w:rPr>
        <w:t>（供应商名称）系中华人民共和国合法企业，经营地址。</w:t>
      </w:r>
    </w:p>
    <w:p w14:paraId="727DF952">
      <w:pPr>
        <w:snapToGrid w:val="0"/>
        <w:spacing w:before="120" w:beforeLines="50"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（竞标人名称）的法定代表人，我方愿意参加贵方组织的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）的竞标，为便于贵方公正、择优地确定成交供应商及其竞标产品和服务，我方就本次竞标有关事项郑重声明如下：</w:t>
      </w:r>
    </w:p>
    <w:p w14:paraId="5599888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2A3FBC0E">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5E6F1BD4">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3.我方此次向贵方提供的产品名称为：；规格型号：；该型号产品我方有现货可供，并已于年月生产完工或向</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w:t>
      </w:r>
      <w:r>
        <w:rPr>
          <w:rFonts w:hint="eastAsia" w:ascii="宋体" w:hAnsi="宋体"/>
          <w:color w:val="auto"/>
          <w:szCs w:val="21"/>
          <w:highlight w:val="none"/>
        </w:rPr>
        <w:t>（原厂商名称）购进［</w:t>
      </w:r>
      <w:r>
        <w:rPr>
          <w:rFonts w:hint="eastAsia" w:ascii="宋体" w:hAnsi="宋体"/>
          <w:b w:val="0"/>
          <w:bCs w:val="0"/>
          <w:color w:val="auto"/>
          <w:szCs w:val="21"/>
          <w:highlight w:val="none"/>
        </w:rPr>
        <w:t>或</w:t>
      </w:r>
      <w:r>
        <w:rPr>
          <w:rFonts w:hint="eastAsia" w:ascii="宋体" w:hAnsi="宋体"/>
          <w:color w:val="auto"/>
          <w:szCs w:val="21"/>
          <w:highlight w:val="none"/>
        </w:rPr>
        <w:t>需在中标后向订购］。</w:t>
      </w:r>
    </w:p>
    <w:p w14:paraId="479D2038">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14:paraId="3D6CE5BC">
      <w:pPr>
        <w:snapToGrid w:val="0"/>
        <w:spacing w:before="120" w:beforeLines="5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301ECF0D">
      <w:pPr>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w:t>
      </w:r>
    </w:p>
    <w:p w14:paraId="545318EF">
      <w:pPr>
        <w:pStyle w:val="8"/>
        <w:snapToGrid w:val="0"/>
        <w:spacing w:line="360" w:lineRule="auto"/>
        <w:ind w:firstLine="404" w:firstLineChars="200"/>
        <w:rPr>
          <w:rFonts w:ascii="宋体" w:hAnsi="宋体"/>
          <w:color w:val="auto"/>
          <w:sz w:val="21"/>
          <w:szCs w:val="21"/>
          <w:highlight w:val="none"/>
          <w:u w:val="single"/>
        </w:rPr>
      </w:pPr>
      <w:r>
        <w:rPr>
          <w:rFonts w:hint="eastAsia" w:ascii="宋体" w:hAnsi="宋体" w:eastAsia="宋体"/>
          <w:color w:val="auto"/>
          <w:sz w:val="21"/>
          <w:szCs w:val="21"/>
          <w:highlight w:val="none"/>
        </w:rPr>
        <w:t>5. 以上事项如有虚假或隐瞒，我方愿意承担一切后果，并不再寻求任何旨在减轻或免除法律责任的辩解。</w:t>
      </w:r>
    </w:p>
    <w:p w14:paraId="1F2AA8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6.我方就对本次响应文件进行注明如下：（两项内容中必须选择一项）</w:t>
      </w:r>
    </w:p>
    <w:p w14:paraId="7F7DAA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507ACEE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p>
    <w:p w14:paraId="619F99F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7186CCC">
      <w:pPr>
        <w:pStyle w:val="43"/>
        <w:snapToGrid w:val="0"/>
        <w:spacing w:before="120" w:beforeLines="50" w:line="360" w:lineRule="auto"/>
        <w:rPr>
          <w:rFonts w:ascii="宋体" w:hAnsi="宋体"/>
          <w:color w:val="auto"/>
          <w:sz w:val="21"/>
          <w:szCs w:val="21"/>
          <w:highlight w:val="none"/>
        </w:rPr>
      </w:pPr>
    </w:p>
    <w:p w14:paraId="4BC40A68">
      <w:pPr>
        <w:snapToGrid w:val="0"/>
        <w:spacing w:before="120" w:beforeLines="50" w:line="360" w:lineRule="auto"/>
        <w:ind w:right="480" w:firstLine="4792" w:firstLineChars="2282"/>
        <w:jc w:val="center"/>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法定代表人签字</w:t>
      </w:r>
      <w:r>
        <w:rPr>
          <w:rFonts w:hint="eastAsia" w:hAnsi="宋体"/>
          <w:color w:val="auto"/>
          <w:sz w:val="21"/>
          <w:highlight w:val="none"/>
        </w:rPr>
        <w:t>或被授权人签字</w:t>
      </w:r>
      <w:r>
        <w:rPr>
          <w:rFonts w:hint="eastAsia" w:ascii="宋体" w:hAnsi="宋体"/>
          <w:color w:val="auto"/>
          <w:szCs w:val="21"/>
          <w:highlight w:val="none"/>
        </w:rPr>
        <w:t>：</w:t>
      </w:r>
    </w:p>
    <w:p w14:paraId="06672C33">
      <w:pPr>
        <w:snapToGrid w:val="0"/>
        <w:spacing w:before="120" w:beforeLines="50" w:after="50" w:line="360" w:lineRule="auto"/>
        <w:ind w:right="480" w:firstLine="4830" w:firstLineChars="23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供应商公章：</w:t>
      </w:r>
    </w:p>
    <w:p w14:paraId="36AE9056">
      <w:pPr>
        <w:snapToGrid w:val="0"/>
        <w:spacing w:before="120" w:beforeLines="50" w:after="50" w:line="360" w:lineRule="auto"/>
        <w:ind w:right="480" w:firstLine="210" w:firstLineChars="10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27F1F112">
      <w:pPr>
        <w:spacing w:line="360" w:lineRule="exact"/>
        <w:rPr>
          <w:rFonts w:ascii="宋体" w:hAnsi="宋体"/>
          <w:b/>
          <w:color w:val="auto"/>
          <w:szCs w:val="21"/>
          <w:highlight w:val="none"/>
        </w:rPr>
      </w:pPr>
    </w:p>
    <w:p w14:paraId="733B12E5">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报价表</w:t>
      </w:r>
    </w:p>
    <w:p w14:paraId="6B94AA68">
      <w:pPr>
        <w:spacing w:line="300" w:lineRule="auto"/>
        <w:jc w:val="center"/>
        <w:rPr>
          <w:rFonts w:ascii="宋体" w:hAnsi="宋体"/>
          <w:b/>
          <w:color w:val="auto"/>
          <w:sz w:val="32"/>
          <w:szCs w:val="32"/>
          <w:highlight w:val="none"/>
        </w:rPr>
      </w:pPr>
    </w:p>
    <w:p w14:paraId="7FAB7271">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24DA355F">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79581E2E">
      <w:pPr>
        <w:spacing w:line="300" w:lineRule="auto"/>
        <w:rPr>
          <w:rFonts w:ascii="宋体" w:hAnsi="宋体"/>
          <w:color w:val="auto"/>
          <w:szCs w:val="21"/>
          <w:highlight w:val="none"/>
        </w:rPr>
      </w:pPr>
      <w:r>
        <w:rPr>
          <w:rFonts w:hint="eastAsia" w:ascii="宋体" w:hAnsi="宋体"/>
          <w:color w:val="auto"/>
          <w:szCs w:val="21"/>
          <w:highlight w:val="none"/>
        </w:rPr>
        <w:t>分标号（如有）：</w:t>
      </w:r>
    </w:p>
    <w:tbl>
      <w:tblPr>
        <w:tblStyle w:val="18"/>
        <w:tblW w:w="89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12"/>
        <w:gridCol w:w="534"/>
        <w:gridCol w:w="1423"/>
        <w:gridCol w:w="1691"/>
        <w:gridCol w:w="935"/>
        <w:gridCol w:w="847"/>
        <w:gridCol w:w="1257"/>
      </w:tblGrid>
      <w:tr w14:paraId="690C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8" w:type="dxa"/>
            <w:vAlign w:val="center"/>
          </w:tcPr>
          <w:p w14:paraId="69448209">
            <w:pPr>
              <w:spacing w:line="300" w:lineRule="auto"/>
              <w:jc w:val="center"/>
              <w:rPr>
                <w:rFonts w:ascii="宋体" w:hAnsi="宋体"/>
                <w:color w:val="auto"/>
                <w:szCs w:val="21"/>
                <w:highlight w:val="none"/>
              </w:rPr>
            </w:pPr>
            <w:r>
              <w:rPr>
                <w:rFonts w:hint="eastAsia" w:ascii="宋体" w:hAnsi="宋体"/>
                <w:color w:val="auto"/>
                <w:szCs w:val="21"/>
                <w:highlight w:val="none"/>
              </w:rPr>
              <w:t>序号</w:t>
            </w:r>
          </w:p>
        </w:tc>
        <w:tc>
          <w:tcPr>
            <w:tcW w:w="1612" w:type="dxa"/>
            <w:vAlign w:val="center"/>
          </w:tcPr>
          <w:p w14:paraId="2C6944B9">
            <w:pPr>
              <w:spacing w:line="30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534" w:type="dxa"/>
            <w:vAlign w:val="center"/>
          </w:tcPr>
          <w:p w14:paraId="023B53F2">
            <w:pPr>
              <w:spacing w:line="300" w:lineRule="auto"/>
              <w:jc w:val="center"/>
              <w:rPr>
                <w:rFonts w:ascii="宋体" w:hAnsi="宋体"/>
                <w:color w:val="auto"/>
                <w:szCs w:val="21"/>
                <w:highlight w:val="none"/>
              </w:rPr>
            </w:pPr>
            <w:r>
              <w:rPr>
                <w:rFonts w:hint="eastAsia" w:ascii="宋体" w:hAnsi="宋体"/>
                <w:color w:val="auto"/>
                <w:szCs w:val="21"/>
                <w:highlight w:val="none"/>
              </w:rPr>
              <w:t>数量①</w:t>
            </w:r>
          </w:p>
        </w:tc>
        <w:tc>
          <w:tcPr>
            <w:tcW w:w="1423" w:type="dxa"/>
            <w:vAlign w:val="center"/>
          </w:tcPr>
          <w:p w14:paraId="1225C0DF">
            <w:pPr>
              <w:spacing w:line="300" w:lineRule="auto"/>
              <w:jc w:val="center"/>
              <w:rPr>
                <w:rFonts w:ascii="宋体" w:hAnsi="宋体"/>
                <w:color w:val="auto"/>
                <w:szCs w:val="21"/>
                <w:highlight w:val="none"/>
              </w:rPr>
            </w:pPr>
            <w:r>
              <w:rPr>
                <w:rFonts w:hint="eastAsia" w:ascii="宋体" w:hAnsi="宋体"/>
                <w:color w:val="auto"/>
                <w:szCs w:val="21"/>
                <w:highlight w:val="none"/>
              </w:rPr>
              <w:t>品牌及规格型号、生产厂家及国别</w:t>
            </w:r>
          </w:p>
        </w:tc>
        <w:tc>
          <w:tcPr>
            <w:tcW w:w="1691" w:type="dxa"/>
            <w:vAlign w:val="center"/>
          </w:tcPr>
          <w:p w14:paraId="7E8A3BB3">
            <w:pPr>
              <w:spacing w:line="300" w:lineRule="auto"/>
              <w:jc w:val="center"/>
              <w:rPr>
                <w:rFonts w:ascii="宋体" w:hAnsi="宋体"/>
                <w:color w:val="auto"/>
                <w:szCs w:val="21"/>
                <w:highlight w:val="none"/>
              </w:rPr>
            </w:pPr>
            <w:r>
              <w:rPr>
                <w:rFonts w:hint="eastAsia" w:ascii="宋体" w:hAnsi="宋体"/>
                <w:color w:val="auto"/>
                <w:szCs w:val="21"/>
                <w:highlight w:val="none"/>
              </w:rPr>
              <w:t>技术参数及性能配置</w:t>
            </w:r>
          </w:p>
        </w:tc>
        <w:tc>
          <w:tcPr>
            <w:tcW w:w="935" w:type="dxa"/>
            <w:vAlign w:val="center"/>
          </w:tcPr>
          <w:p w14:paraId="6554B90E">
            <w:pPr>
              <w:spacing w:line="300" w:lineRule="auto"/>
              <w:jc w:val="center"/>
              <w:rPr>
                <w:rFonts w:ascii="宋体" w:hAnsi="宋体"/>
                <w:color w:val="auto"/>
                <w:szCs w:val="21"/>
                <w:highlight w:val="none"/>
              </w:rPr>
            </w:pPr>
            <w:r>
              <w:rPr>
                <w:rFonts w:hint="eastAsia" w:ascii="宋体" w:hAnsi="宋体"/>
                <w:color w:val="auto"/>
                <w:szCs w:val="21"/>
                <w:highlight w:val="none"/>
              </w:rPr>
              <w:t>质保期</w:t>
            </w:r>
          </w:p>
        </w:tc>
        <w:tc>
          <w:tcPr>
            <w:tcW w:w="847" w:type="dxa"/>
            <w:vAlign w:val="center"/>
          </w:tcPr>
          <w:p w14:paraId="26D4800C">
            <w:pPr>
              <w:spacing w:line="300" w:lineRule="auto"/>
              <w:jc w:val="center"/>
              <w:rPr>
                <w:rFonts w:ascii="宋体" w:hAnsi="宋体"/>
                <w:color w:val="auto"/>
                <w:szCs w:val="21"/>
                <w:highlight w:val="none"/>
              </w:rPr>
            </w:pPr>
            <w:r>
              <w:rPr>
                <w:rFonts w:hint="eastAsia" w:ascii="宋体" w:hAnsi="宋体"/>
                <w:color w:val="auto"/>
                <w:szCs w:val="21"/>
                <w:highlight w:val="none"/>
              </w:rPr>
              <w:t>单价（元）</w:t>
            </w:r>
          </w:p>
          <w:p w14:paraId="78705F66">
            <w:pPr>
              <w:spacing w:line="300" w:lineRule="auto"/>
              <w:jc w:val="center"/>
              <w:rPr>
                <w:rFonts w:ascii="宋体" w:hAnsi="宋体"/>
                <w:color w:val="auto"/>
                <w:szCs w:val="21"/>
                <w:highlight w:val="none"/>
              </w:rPr>
            </w:pPr>
            <w:r>
              <w:rPr>
                <w:rFonts w:hint="eastAsia" w:ascii="宋体" w:hAnsi="宋体"/>
                <w:color w:val="auto"/>
                <w:szCs w:val="21"/>
                <w:highlight w:val="none"/>
              </w:rPr>
              <w:t>②</w:t>
            </w:r>
          </w:p>
        </w:tc>
        <w:tc>
          <w:tcPr>
            <w:tcW w:w="1257" w:type="dxa"/>
            <w:vAlign w:val="center"/>
          </w:tcPr>
          <w:p w14:paraId="5C47D7BF">
            <w:pPr>
              <w:spacing w:line="300" w:lineRule="auto"/>
              <w:rPr>
                <w:rFonts w:ascii="宋体" w:hAnsi="宋体"/>
                <w:color w:val="auto"/>
                <w:szCs w:val="21"/>
                <w:highlight w:val="none"/>
              </w:rPr>
            </w:pPr>
            <w:r>
              <w:rPr>
                <w:rFonts w:hint="eastAsia" w:ascii="宋体" w:hAnsi="宋体"/>
                <w:color w:val="auto"/>
                <w:szCs w:val="21"/>
                <w:highlight w:val="none"/>
              </w:rPr>
              <w:t>单项合价（元）</w:t>
            </w:r>
          </w:p>
          <w:p w14:paraId="4F66317D">
            <w:pPr>
              <w:spacing w:line="300" w:lineRule="auto"/>
              <w:rPr>
                <w:rFonts w:ascii="宋体" w:hAnsi="宋体"/>
                <w:color w:val="auto"/>
                <w:szCs w:val="21"/>
                <w:highlight w:val="none"/>
              </w:rPr>
            </w:pPr>
            <w:r>
              <w:rPr>
                <w:rFonts w:hint="eastAsia" w:ascii="宋体" w:hAnsi="宋体"/>
                <w:color w:val="auto"/>
                <w:szCs w:val="21"/>
                <w:highlight w:val="none"/>
              </w:rPr>
              <w:t>③=①×②</w:t>
            </w:r>
          </w:p>
        </w:tc>
      </w:tr>
      <w:tr w14:paraId="272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38" w:type="dxa"/>
            <w:vAlign w:val="center"/>
          </w:tcPr>
          <w:p w14:paraId="4127651A">
            <w:pPr>
              <w:spacing w:line="300" w:lineRule="auto"/>
              <w:jc w:val="center"/>
              <w:rPr>
                <w:rFonts w:ascii="宋体" w:hAnsi="宋体"/>
                <w:color w:val="auto"/>
                <w:szCs w:val="21"/>
                <w:highlight w:val="none"/>
              </w:rPr>
            </w:pPr>
            <w:r>
              <w:rPr>
                <w:rFonts w:hint="eastAsia" w:ascii="宋体" w:hAnsi="宋体"/>
                <w:color w:val="auto"/>
                <w:szCs w:val="21"/>
                <w:highlight w:val="none"/>
              </w:rPr>
              <w:t>1</w:t>
            </w:r>
          </w:p>
        </w:tc>
        <w:tc>
          <w:tcPr>
            <w:tcW w:w="1612" w:type="dxa"/>
            <w:vAlign w:val="center"/>
          </w:tcPr>
          <w:p w14:paraId="006AB063">
            <w:pPr>
              <w:spacing w:line="300" w:lineRule="auto"/>
              <w:rPr>
                <w:rFonts w:ascii="宋体" w:hAnsi="宋体"/>
                <w:color w:val="auto"/>
                <w:szCs w:val="21"/>
                <w:highlight w:val="none"/>
              </w:rPr>
            </w:pPr>
          </w:p>
        </w:tc>
        <w:tc>
          <w:tcPr>
            <w:tcW w:w="534" w:type="dxa"/>
            <w:vAlign w:val="center"/>
          </w:tcPr>
          <w:p w14:paraId="28FF02F3">
            <w:pPr>
              <w:spacing w:line="300" w:lineRule="auto"/>
              <w:rPr>
                <w:rFonts w:ascii="宋体" w:hAnsi="宋体"/>
                <w:color w:val="auto"/>
                <w:szCs w:val="21"/>
                <w:highlight w:val="none"/>
              </w:rPr>
            </w:pPr>
          </w:p>
        </w:tc>
        <w:tc>
          <w:tcPr>
            <w:tcW w:w="1423" w:type="dxa"/>
            <w:vAlign w:val="center"/>
          </w:tcPr>
          <w:p w14:paraId="37E11D0F">
            <w:pPr>
              <w:spacing w:line="300" w:lineRule="auto"/>
              <w:rPr>
                <w:rFonts w:ascii="宋体" w:hAnsi="宋体"/>
                <w:color w:val="auto"/>
                <w:szCs w:val="21"/>
                <w:highlight w:val="none"/>
              </w:rPr>
            </w:pPr>
          </w:p>
        </w:tc>
        <w:tc>
          <w:tcPr>
            <w:tcW w:w="1691" w:type="dxa"/>
            <w:vAlign w:val="center"/>
          </w:tcPr>
          <w:p w14:paraId="71C23533">
            <w:pPr>
              <w:spacing w:line="300" w:lineRule="auto"/>
              <w:rPr>
                <w:rFonts w:ascii="宋体" w:hAnsi="宋体"/>
                <w:color w:val="auto"/>
                <w:szCs w:val="21"/>
                <w:highlight w:val="none"/>
              </w:rPr>
            </w:pPr>
          </w:p>
        </w:tc>
        <w:tc>
          <w:tcPr>
            <w:tcW w:w="935" w:type="dxa"/>
            <w:vAlign w:val="center"/>
          </w:tcPr>
          <w:p w14:paraId="2E535E9D">
            <w:pPr>
              <w:spacing w:line="300" w:lineRule="auto"/>
              <w:rPr>
                <w:rFonts w:ascii="宋体" w:hAnsi="宋体"/>
                <w:color w:val="auto"/>
                <w:szCs w:val="21"/>
                <w:highlight w:val="none"/>
              </w:rPr>
            </w:pPr>
          </w:p>
        </w:tc>
        <w:tc>
          <w:tcPr>
            <w:tcW w:w="847" w:type="dxa"/>
            <w:vAlign w:val="center"/>
          </w:tcPr>
          <w:p w14:paraId="73458485">
            <w:pPr>
              <w:spacing w:line="300" w:lineRule="auto"/>
              <w:rPr>
                <w:rFonts w:ascii="宋体" w:hAnsi="宋体"/>
                <w:color w:val="auto"/>
                <w:szCs w:val="21"/>
                <w:highlight w:val="none"/>
              </w:rPr>
            </w:pPr>
          </w:p>
        </w:tc>
        <w:tc>
          <w:tcPr>
            <w:tcW w:w="1257" w:type="dxa"/>
            <w:vAlign w:val="center"/>
          </w:tcPr>
          <w:p w14:paraId="237696D3">
            <w:pPr>
              <w:spacing w:line="300" w:lineRule="auto"/>
              <w:rPr>
                <w:rFonts w:ascii="宋体" w:hAnsi="宋体"/>
                <w:color w:val="auto"/>
                <w:szCs w:val="21"/>
                <w:highlight w:val="none"/>
              </w:rPr>
            </w:pPr>
          </w:p>
        </w:tc>
      </w:tr>
      <w:tr w14:paraId="5E5B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8" w:type="dxa"/>
            <w:vAlign w:val="center"/>
          </w:tcPr>
          <w:p w14:paraId="75C43B75">
            <w:pPr>
              <w:spacing w:line="300" w:lineRule="auto"/>
              <w:jc w:val="center"/>
              <w:rPr>
                <w:rFonts w:ascii="宋体" w:hAnsi="宋体"/>
                <w:color w:val="auto"/>
                <w:szCs w:val="21"/>
                <w:highlight w:val="none"/>
              </w:rPr>
            </w:pPr>
            <w:r>
              <w:rPr>
                <w:rFonts w:hint="eastAsia" w:ascii="宋体" w:hAnsi="宋体"/>
                <w:color w:val="auto"/>
                <w:szCs w:val="21"/>
                <w:highlight w:val="none"/>
              </w:rPr>
              <w:t>2</w:t>
            </w:r>
          </w:p>
        </w:tc>
        <w:tc>
          <w:tcPr>
            <w:tcW w:w="1612" w:type="dxa"/>
            <w:vAlign w:val="center"/>
          </w:tcPr>
          <w:p w14:paraId="72BF0C47">
            <w:pPr>
              <w:spacing w:line="300" w:lineRule="auto"/>
              <w:rPr>
                <w:rFonts w:ascii="宋体" w:hAnsi="宋体"/>
                <w:color w:val="auto"/>
                <w:szCs w:val="21"/>
                <w:highlight w:val="none"/>
              </w:rPr>
            </w:pPr>
          </w:p>
        </w:tc>
        <w:tc>
          <w:tcPr>
            <w:tcW w:w="534" w:type="dxa"/>
            <w:vAlign w:val="center"/>
          </w:tcPr>
          <w:p w14:paraId="0B25E926">
            <w:pPr>
              <w:spacing w:line="300" w:lineRule="auto"/>
              <w:rPr>
                <w:rFonts w:ascii="宋体" w:hAnsi="宋体"/>
                <w:color w:val="auto"/>
                <w:szCs w:val="21"/>
                <w:highlight w:val="none"/>
              </w:rPr>
            </w:pPr>
          </w:p>
        </w:tc>
        <w:tc>
          <w:tcPr>
            <w:tcW w:w="1423" w:type="dxa"/>
            <w:vAlign w:val="center"/>
          </w:tcPr>
          <w:p w14:paraId="0F84634B">
            <w:pPr>
              <w:spacing w:line="300" w:lineRule="auto"/>
              <w:rPr>
                <w:rFonts w:ascii="宋体" w:hAnsi="宋体"/>
                <w:color w:val="auto"/>
                <w:szCs w:val="21"/>
                <w:highlight w:val="none"/>
              </w:rPr>
            </w:pPr>
          </w:p>
        </w:tc>
        <w:tc>
          <w:tcPr>
            <w:tcW w:w="1691" w:type="dxa"/>
            <w:vAlign w:val="center"/>
          </w:tcPr>
          <w:p w14:paraId="2BA7E40F">
            <w:pPr>
              <w:spacing w:line="300" w:lineRule="auto"/>
              <w:rPr>
                <w:rFonts w:ascii="宋体" w:hAnsi="宋体"/>
                <w:color w:val="auto"/>
                <w:szCs w:val="21"/>
                <w:highlight w:val="none"/>
              </w:rPr>
            </w:pPr>
          </w:p>
        </w:tc>
        <w:tc>
          <w:tcPr>
            <w:tcW w:w="935" w:type="dxa"/>
            <w:vAlign w:val="center"/>
          </w:tcPr>
          <w:p w14:paraId="73C03E87">
            <w:pPr>
              <w:spacing w:line="300" w:lineRule="auto"/>
              <w:rPr>
                <w:rFonts w:ascii="宋体" w:hAnsi="宋体"/>
                <w:color w:val="auto"/>
                <w:szCs w:val="21"/>
                <w:highlight w:val="none"/>
              </w:rPr>
            </w:pPr>
          </w:p>
        </w:tc>
        <w:tc>
          <w:tcPr>
            <w:tcW w:w="847" w:type="dxa"/>
            <w:vAlign w:val="center"/>
          </w:tcPr>
          <w:p w14:paraId="0C17C25B">
            <w:pPr>
              <w:spacing w:line="300" w:lineRule="auto"/>
              <w:rPr>
                <w:rFonts w:ascii="宋体" w:hAnsi="宋体"/>
                <w:color w:val="auto"/>
                <w:szCs w:val="21"/>
                <w:highlight w:val="none"/>
              </w:rPr>
            </w:pPr>
          </w:p>
        </w:tc>
        <w:tc>
          <w:tcPr>
            <w:tcW w:w="1257" w:type="dxa"/>
            <w:vAlign w:val="center"/>
          </w:tcPr>
          <w:p w14:paraId="6865CC6C">
            <w:pPr>
              <w:spacing w:line="300" w:lineRule="auto"/>
              <w:rPr>
                <w:rFonts w:ascii="宋体" w:hAnsi="宋体"/>
                <w:color w:val="auto"/>
                <w:szCs w:val="21"/>
                <w:highlight w:val="none"/>
              </w:rPr>
            </w:pPr>
          </w:p>
        </w:tc>
      </w:tr>
      <w:tr w14:paraId="2634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38" w:type="dxa"/>
            <w:vAlign w:val="center"/>
          </w:tcPr>
          <w:p w14:paraId="404182FA">
            <w:pPr>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1612" w:type="dxa"/>
            <w:vAlign w:val="center"/>
          </w:tcPr>
          <w:p w14:paraId="1FBC719B">
            <w:pPr>
              <w:spacing w:line="300" w:lineRule="auto"/>
              <w:rPr>
                <w:rFonts w:ascii="宋体" w:hAnsi="宋体"/>
                <w:color w:val="auto"/>
                <w:szCs w:val="21"/>
                <w:highlight w:val="none"/>
              </w:rPr>
            </w:pPr>
          </w:p>
        </w:tc>
        <w:tc>
          <w:tcPr>
            <w:tcW w:w="534" w:type="dxa"/>
            <w:vAlign w:val="center"/>
          </w:tcPr>
          <w:p w14:paraId="52F60D6A">
            <w:pPr>
              <w:spacing w:line="300" w:lineRule="auto"/>
              <w:rPr>
                <w:rFonts w:ascii="宋体" w:hAnsi="宋体"/>
                <w:color w:val="auto"/>
                <w:szCs w:val="21"/>
                <w:highlight w:val="none"/>
              </w:rPr>
            </w:pPr>
          </w:p>
        </w:tc>
        <w:tc>
          <w:tcPr>
            <w:tcW w:w="1423" w:type="dxa"/>
            <w:vAlign w:val="center"/>
          </w:tcPr>
          <w:p w14:paraId="6D052CF5">
            <w:pPr>
              <w:spacing w:line="300" w:lineRule="auto"/>
              <w:rPr>
                <w:rFonts w:ascii="宋体" w:hAnsi="宋体"/>
                <w:color w:val="auto"/>
                <w:szCs w:val="21"/>
                <w:highlight w:val="none"/>
              </w:rPr>
            </w:pPr>
          </w:p>
        </w:tc>
        <w:tc>
          <w:tcPr>
            <w:tcW w:w="1691" w:type="dxa"/>
            <w:vAlign w:val="center"/>
          </w:tcPr>
          <w:p w14:paraId="0C240929">
            <w:pPr>
              <w:spacing w:line="300" w:lineRule="auto"/>
              <w:rPr>
                <w:rFonts w:ascii="宋体" w:hAnsi="宋体"/>
                <w:color w:val="auto"/>
                <w:szCs w:val="21"/>
                <w:highlight w:val="none"/>
              </w:rPr>
            </w:pPr>
          </w:p>
        </w:tc>
        <w:tc>
          <w:tcPr>
            <w:tcW w:w="935" w:type="dxa"/>
            <w:vAlign w:val="center"/>
          </w:tcPr>
          <w:p w14:paraId="2771674A">
            <w:pPr>
              <w:spacing w:line="300" w:lineRule="auto"/>
              <w:rPr>
                <w:rFonts w:ascii="宋体" w:hAnsi="宋体"/>
                <w:color w:val="auto"/>
                <w:szCs w:val="21"/>
                <w:highlight w:val="none"/>
              </w:rPr>
            </w:pPr>
          </w:p>
        </w:tc>
        <w:tc>
          <w:tcPr>
            <w:tcW w:w="847" w:type="dxa"/>
            <w:vAlign w:val="center"/>
          </w:tcPr>
          <w:p w14:paraId="3BE4B830">
            <w:pPr>
              <w:spacing w:line="300" w:lineRule="auto"/>
              <w:rPr>
                <w:rFonts w:ascii="宋体" w:hAnsi="宋体"/>
                <w:color w:val="auto"/>
                <w:szCs w:val="21"/>
                <w:highlight w:val="none"/>
              </w:rPr>
            </w:pPr>
          </w:p>
        </w:tc>
        <w:tc>
          <w:tcPr>
            <w:tcW w:w="1257" w:type="dxa"/>
            <w:vAlign w:val="center"/>
          </w:tcPr>
          <w:p w14:paraId="1645DE3F">
            <w:pPr>
              <w:spacing w:line="300" w:lineRule="auto"/>
              <w:rPr>
                <w:rFonts w:ascii="宋体" w:hAnsi="宋体"/>
                <w:color w:val="auto"/>
                <w:szCs w:val="21"/>
                <w:highlight w:val="none"/>
              </w:rPr>
            </w:pPr>
          </w:p>
        </w:tc>
      </w:tr>
      <w:tr w14:paraId="58C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8" w:type="dxa"/>
            <w:vAlign w:val="center"/>
          </w:tcPr>
          <w:p w14:paraId="385F2E47">
            <w:pPr>
              <w:spacing w:line="300" w:lineRule="auto"/>
              <w:jc w:val="center"/>
              <w:rPr>
                <w:rFonts w:ascii="宋体" w:hAnsi="宋体"/>
                <w:color w:val="auto"/>
                <w:szCs w:val="21"/>
                <w:highlight w:val="none"/>
              </w:rPr>
            </w:pPr>
            <w:r>
              <w:rPr>
                <w:rFonts w:hint="eastAsia" w:ascii="宋体" w:hAnsi="宋体"/>
                <w:color w:val="auto"/>
                <w:szCs w:val="21"/>
                <w:highlight w:val="none"/>
              </w:rPr>
              <w:t>N</w:t>
            </w:r>
          </w:p>
        </w:tc>
        <w:tc>
          <w:tcPr>
            <w:tcW w:w="1612" w:type="dxa"/>
            <w:vAlign w:val="center"/>
          </w:tcPr>
          <w:p w14:paraId="2BE959B3">
            <w:pPr>
              <w:spacing w:line="300" w:lineRule="auto"/>
              <w:rPr>
                <w:rFonts w:ascii="宋体" w:hAnsi="宋体"/>
                <w:color w:val="auto"/>
                <w:szCs w:val="21"/>
                <w:highlight w:val="none"/>
              </w:rPr>
            </w:pPr>
          </w:p>
        </w:tc>
        <w:tc>
          <w:tcPr>
            <w:tcW w:w="534" w:type="dxa"/>
            <w:vAlign w:val="center"/>
          </w:tcPr>
          <w:p w14:paraId="5901DF15">
            <w:pPr>
              <w:spacing w:line="300" w:lineRule="auto"/>
              <w:rPr>
                <w:rFonts w:ascii="宋体" w:hAnsi="宋体"/>
                <w:color w:val="auto"/>
                <w:szCs w:val="21"/>
                <w:highlight w:val="none"/>
              </w:rPr>
            </w:pPr>
          </w:p>
        </w:tc>
        <w:tc>
          <w:tcPr>
            <w:tcW w:w="1423" w:type="dxa"/>
            <w:vAlign w:val="center"/>
          </w:tcPr>
          <w:p w14:paraId="4A01897A">
            <w:pPr>
              <w:spacing w:line="300" w:lineRule="auto"/>
              <w:rPr>
                <w:rFonts w:ascii="宋体" w:hAnsi="宋体"/>
                <w:color w:val="auto"/>
                <w:szCs w:val="21"/>
                <w:highlight w:val="none"/>
              </w:rPr>
            </w:pPr>
          </w:p>
        </w:tc>
        <w:tc>
          <w:tcPr>
            <w:tcW w:w="1691" w:type="dxa"/>
            <w:vAlign w:val="center"/>
          </w:tcPr>
          <w:p w14:paraId="4D8EE957">
            <w:pPr>
              <w:spacing w:line="300" w:lineRule="auto"/>
              <w:rPr>
                <w:rFonts w:ascii="宋体" w:hAnsi="宋体"/>
                <w:color w:val="auto"/>
                <w:szCs w:val="21"/>
                <w:highlight w:val="none"/>
              </w:rPr>
            </w:pPr>
          </w:p>
        </w:tc>
        <w:tc>
          <w:tcPr>
            <w:tcW w:w="935" w:type="dxa"/>
            <w:vAlign w:val="center"/>
          </w:tcPr>
          <w:p w14:paraId="1F130646">
            <w:pPr>
              <w:spacing w:line="300" w:lineRule="auto"/>
              <w:rPr>
                <w:rFonts w:ascii="宋体" w:hAnsi="宋体"/>
                <w:color w:val="auto"/>
                <w:szCs w:val="21"/>
                <w:highlight w:val="none"/>
              </w:rPr>
            </w:pPr>
          </w:p>
        </w:tc>
        <w:tc>
          <w:tcPr>
            <w:tcW w:w="847" w:type="dxa"/>
            <w:vAlign w:val="center"/>
          </w:tcPr>
          <w:p w14:paraId="281EC921">
            <w:pPr>
              <w:spacing w:line="300" w:lineRule="auto"/>
              <w:rPr>
                <w:rFonts w:ascii="宋体" w:hAnsi="宋体"/>
                <w:color w:val="auto"/>
                <w:szCs w:val="21"/>
                <w:highlight w:val="none"/>
              </w:rPr>
            </w:pPr>
          </w:p>
        </w:tc>
        <w:tc>
          <w:tcPr>
            <w:tcW w:w="1257" w:type="dxa"/>
            <w:vAlign w:val="center"/>
          </w:tcPr>
          <w:p w14:paraId="244D112C">
            <w:pPr>
              <w:spacing w:line="300" w:lineRule="auto"/>
              <w:rPr>
                <w:rFonts w:ascii="宋体" w:hAnsi="宋体"/>
                <w:color w:val="auto"/>
                <w:szCs w:val="21"/>
                <w:highlight w:val="none"/>
              </w:rPr>
            </w:pPr>
          </w:p>
        </w:tc>
      </w:tr>
      <w:tr w14:paraId="1DB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37" w:type="dxa"/>
            <w:gridSpan w:val="8"/>
            <w:vAlign w:val="center"/>
          </w:tcPr>
          <w:p w14:paraId="25F8191D">
            <w:pPr>
              <w:spacing w:line="300" w:lineRule="auto"/>
              <w:rPr>
                <w:rFonts w:ascii="宋体" w:hAnsi="宋体"/>
                <w:color w:val="auto"/>
                <w:szCs w:val="21"/>
                <w:highlight w:val="none"/>
              </w:rPr>
            </w:pPr>
            <w:r>
              <w:rPr>
                <w:rFonts w:hint="eastAsia" w:ascii="宋体" w:hAnsi="宋体"/>
                <w:color w:val="auto"/>
                <w:szCs w:val="21"/>
                <w:highlight w:val="none"/>
              </w:rPr>
              <w:t>总报价（含其他优惠条件）：人民币（￥）</w:t>
            </w:r>
          </w:p>
        </w:tc>
      </w:tr>
    </w:tbl>
    <w:p w14:paraId="2A8BA0CF">
      <w:pPr>
        <w:spacing w:line="300" w:lineRule="auto"/>
        <w:rPr>
          <w:rFonts w:ascii="宋体" w:hAnsi="宋体"/>
          <w:color w:val="auto"/>
          <w:szCs w:val="21"/>
          <w:highlight w:val="none"/>
        </w:rPr>
      </w:pPr>
      <w:r>
        <w:rPr>
          <w:rFonts w:hint="eastAsia" w:ascii="宋体" w:hAnsi="宋体"/>
          <w:color w:val="auto"/>
          <w:szCs w:val="21"/>
          <w:highlight w:val="none"/>
        </w:rPr>
        <w:t>注：所有价格均用人民币表示，单位为元，精确到小数点后两位数。</w:t>
      </w:r>
    </w:p>
    <w:p w14:paraId="4BAEDA76">
      <w:pPr>
        <w:pStyle w:val="10"/>
        <w:spacing w:line="300" w:lineRule="auto"/>
        <w:rPr>
          <w:rFonts w:hAnsi="宋体"/>
          <w:color w:val="auto"/>
          <w:highlight w:val="none"/>
        </w:rPr>
      </w:pPr>
    </w:p>
    <w:p w14:paraId="3E68CEE2">
      <w:pPr>
        <w:pStyle w:val="10"/>
        <w:spacing w:line="300" w:lineRule="auto"/>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278D821A">
      <w:pPr>
        <w:pStyle w:val="10"/>
        <w:spacing w:line="300" w:lineRule="auto"/>
        <w:rPr>
          <w:rFonts w:hAnsi="宋体"/>
          <w:color w:val="auto"/>
          <w:kern w:val="2"/>
          <w:sz w:val="21"/>
          <w:highlight w:val="none"/>
        </w:rPr>
      </w:pPr>
      <w:r>
        <w:rPr>
          <w:rFonts w:hint="eastAsia" w:hAnsi="宋体"/>
          <w:color w:val="auto"/>
          <w:kern w:val="2"/>
          <w:sz w:val="21"/>
          <w:highlight w:val="none"/>
        </w:rPr>
        <w:t>供应商名称（签公章）：</w:t>
      </w:r>
    </w:p>
    <w:p w14:paraId="16240A27">
      <w:pPr>
        <w:pStyle w:val="10"/>
        <w:spacing w:line="300" w:lineRule="auto"/>
        <w:rPr>
          <w:rFonts w:hAnsi="宋体"/>
          <w:color w:val="auto"/>
          <w:kern w:val="2"/>
          <w:sz w:val="21"/>
          <w:highlight w:val="none"/>
        </w:rPr>
      </w:pPr>
      <w:r>
        <w:rPr>
          <w:rFonts w:hint="eastAsia" w:hAnsi="宋体"/>
          <w:color w:val="auto"/>
          <w:kern w:val="2"/>
          <w:sz w:val="21"/>
          <w:highlight w:val="none"/>
        </w:rPr>
        <w:t>报价时间：</w:t>
      </w:r>
      <w:r>
        <w:rPr>
          <w:rFonts w:hint="eastAsia" w:hAnsi="宋体"/>
          <w:color w:val="auto"/>
          <w:kern w:val="2"/>
          <w:sz w:val="21"/>
          <w:highlight w:val="none"/>
          <w:lang w:val="en-US" w:eastAsia="zh-CN"/>
        </w:rPr>
        <w:t xml:space="preserve">  </w:t>
      </w:r>
      <w:r>
        <w:rPr>
          <w:rFonts w:hint="eastAsia" w:hAnsi="宋体"/>
          <w:color w:val="auto"/>
          <w:kern w:val="2"/>
          <w:sz w:val="21"/>
          <w:highlight w:val="none"/>
        </w:rPr>
        <w:t>年</w:t>
      </w:r>
      <w:r>
        <w:rPr>
          <w:rFonts w:hint="eastAsia" w:hAnsi="宋体"/>
          <w:color w:val="auto"/>
          <w:kern w:val="2"/>
          <w:sz w:val="21"/>
          <w:highlight w:val="none"/>
          <w:lang w:val="en-US" w:eastAsia="zh-CN"/>
        </w:rPr>
        <w:t xml:space="preserve">  </w:t>
      </w:r>
      <w:r>
        <w:rPr>
          <w:rFonts w:hint="eastAsia" w:hAnsi="宋体"/>
          <w:color w:val="auto"/>
          <w:kern w:val="2"/>
          <w:sz w:val="21"/>
          <w:highlight w:val="none"/>
        </w:rPr>
        <w:t>月</w:t>
      </w:r>
      <w:r>
        <w:rPr>
          <w:rFonts w:hint="eastAsia" w:hAnsi="宋体"/>
          <w:color w:val="auto"/>
          <w:kern w:val="2"/>
          <w:sz w:val="21"/>
          <w:highlight w:val="none"/>
          <w:lang w:val="en-US" w:eastAsia="zh-CN"/>
        </w:rPr>
        <w:t xml:space="preserve">  </w:t>
      </w:r>
      <w:r>
        <w:rPr>
          <w:rFonts w:hint="eastAsia" w:hAnsi="宋体"/>
          <w:color w:val="auto"/>
          <w:kern w:val="2"/>
          <w:sz w:val="21"/>
          <w:highlight w:val="none"/>
        </w:rPr>
        <w:t>日</w:t>
      </w:r>
    </w:p>
    <w:p w14:paraId="3EA7D543">
      <w:pPr>
        <w:spacing w:line="360" w:lineRule="exact"/>
        <w:rPr>
          <w:rFonts w:ascii="宋体" w:hAnsi="宋体"/>
          <w:color w:val="auto"/>
          <w:szCs w:val="21"/>
          <w:highlight w:val="none"/>
        </w:rPr>
      </w:pPr>
    </w:p>
    <w:p w14:paraId="4BE31BA5">
      <w:pPr>
        <w:spacing w:line="360" w:lineRule="exact"/>
        <w:rPr>
          <w:rFonts w:ascii="宋体" w:hAnsi="宋体"/>
          <w:color w:val="auto"/>
          <w:szCs w:val="21"/>
          <w:highlight w:val="none"/>
        </w:rPr>
      </w:pPr>
    </w:p>
    <w:p w14:paraId="3DCCA41E">
      <w:pPr>
        <w:spacing w:line="360" w:lineRule="exact"/>
        <w:rPr>
          <w:rFonts w:ascii="宋体" w:hAnsi="宋体"/>
          <w:color w:val="auto"/>
          <w:szCs w:val="21"/>
          <w:highlight w:val="none"/>
        </w:rPr>
      </w:pPr>
    </w:p>
    <w:p w14:paraId="479C644E">
      <w:pPr>
        <w:spacing w:line="360" w:lineRule="exact"/>
        <w:rPr>
          <w:rFonts w:ascii="宋体" w:hAnsi="宋体"/>
          <w:color w:val="auto"/>
          <w:szCs w:val="21"/>
          <w:highlight w:val="none"/>
        </w:rPr>
      </w:pPr>
    </w:p>
    <w:p w14:paraId="3AA786D0">
      <w:pPr>
        <w:spacing w:line="360" w:lineRule="exact"/>
        <w:rPr>
          <w:rFonts w:ascii="宋体" w:hAnsi="宋体"/>
          <w:color w:val="auto"/>
          <w:szCs w:val="21"/>
          <w:highlight w:val="none"/>
        </w:rPr>
      </w:pPr>
    </w:p>
    <w:p w14:paraId="52D90FAE">
      <w:pPr>
        <w:spacing w:line="360" w:lineRule="exact"/>
        <w:rPr>
          <w:rFonts w:ascii="宋体" w:hAnsi="宋体"/>
          <w:color w:val="auto"/>
          <w:szCs w:val="21"/>
          <w:highlight w:val="none"/>
        </w:rPr>
      </w:pPr>
    </w:p>
    <w:p w14:paraId="5464B683">
      <w:pPr>
        <w:spacing w:line="360" w:lineRule="exact"/>
        <w:rPr>
          <w:rFonts w:ascii="宋体" w:hAnsi="宋体"/>
          <w:color w:val="auto"/>
          <w:szCs w:val="21"/>
          <w:highlight w:val="none"/>
        </w:rPr>
      </w:pPr>
    </w:p>
    <w:p w14:paraId="6D2E151B">
      <w:pPr>
        <w:spacing w:line="360" w:lineRule="exact"/>
        <w:rPr>
          <w:rFonts w:ascii="宋体" w:hAnsi="宋体"/>
          <w:color w:val="auto"/>
          <w:szCs w:val="21"/>
          <w:highlight w:val="none"/>
        </w:rPr>
      </w:pPr>
    </w:p>
    <w:p w14:paraId="1FB1624E">
      <w:pPr>
        <w:spacing w:line="360" w:lineRule="exact"/>
        <w:rPr>
          <w:rFonts w:ascii="宋体" w:hAnsi="宋体"/>
          <w:color w:val="auto"/>
          <w:szCs w:val="21"/>
          <w:highlight w:val="none"/>
        </w:rPr>
      </w:pPr>
    </w:p>
    <w:p w14:paraId="1E3DFBEC">
      <w:pPr>
        <w:spacing w:line="360" w:lineRule="exact"/>
        <w:rPr>
          <w:rFonts w:ascii="宋体" w:hAnsi="宋体"/>
          <w:color w:val="auto"/>
          <w:szCs w:val="21"/>
          <w:highlight w:val="none"/>
        </w:rPr>
      </w:pPr>
    </w:p>
    <w:p w14:paraId="72377D43">
      <w:pPr>
        <w:pStyle w:val="2"/>
        <w:rPr>
          <w:color w:val="auto"/>
          <w:highlight w:val="none"/>
        </w:rPr>
      </w:pPr>
    </w:p>
    <w:p w14:paraId="64A76D7F">
      <w:pPr>
        <w:spacing w:line="360" w:lineRule="exact"/>
        <w:rPr>
          <w:rFonts w:ascii="宋体" w:hAnsi="宋体"/>
          <w:color w:val="auto"/>
          <w:szCs w:val="21"/>
          <w:highlight w:val="none"/>
        </w:rPr>
      </w:pPr>
    </w:p>
    <w:p w14:paraId="327B8604">
      <w:pPr>
        <w:spacing w:line="360" w:lineRule="exact"/>
        <w:rPr>
          <w:rFonts w:ascii="宋体" w:hAnsi="宋体"/>
          <w:color w:val="auto"/>
          <w:szCs w:val="21"/>
          <w:highlight w:val="none"/>
        </w:rPr>
      </w:pPr>
    </w:p>
    <w:p w14:paraId="406720DA">
      <w:pPr>
        <w:adjustRightInd w:val="0"/>
        <w:snapToGrid w:val="0"/>
        <w:spacing w:line="300" w:lineRule="auto"/>
        <w:rPr>
          <w:rFonts w:ascii="宋体" w:hAnsi="宋体"/>
          <w:b/>
          <w:color w:val="auto"/>
          <w:szCs w:val="21"/>
          <w:highlight w:val="none"/>
        </w:rPr>
      </w:pPr>
    </w:p>
    <w:p w14:paraId="46E897DF">
      <w:pPr>
        <w:adjustRightInd w:val="0"/>
        <w:snapToGrid w:val="0"/>
        <w:spacing w:line="300" w:lineRule="auto"/>
        <w:ind w:left="-88" w:leftChars="-42"/>
        <w:jc w:val="center"/>
        <w:rPr>
          <w:rFonts w:ascii="宋体" w:hAnsi="宋体"/>
          <w:b/>
          <w:color w:val="auto"/>
          <w:sz w:val="32"/>
          <w:szCs w:val="32"/>
          <w:highlight w:val="none"/>
        </w:rPr>
      </w:pPr>
      <w:r>
        <w:rPr>
          <w:rFonts w:hint="eastAsia" w:ascii="宋体" w:hAnsi="宋体"/>
          <w:b/>
          <w:color w:val="auto"/>
          <w:sz w:val="32"/>
          <w:szCs w:val="32"/>
          <w:highlight w:val="none"/>
        </w:rPr>
        <w:t>供货清单</w:t>
      </w:r>
    </w:p>
    <w:p w14:paraId="19FBB385">
      <w:pPr>
        <w:spacing w:line="300" w:lineRule="auto"/>
        <w:rPr>
          <w:rFonts w:ascii="宋体" w:hAnsi="宋体"/>
          <w:color w:val="auto"/>
          <w:szCs w:val="21"/>
          <w:highlight w:val="none"/>
        </w:rPr>
      </w:pPr>
    </w:p>
    <w:p w14:paraId="5EE10E26">
      <w:pPr>
        <w:spacing w:line="300" w:lineRule="auto"/>
        <w:rPr>
          <w:rFonts w:ascii="宋体" w:hAnsi="宋体"/>
          <w:color w:val="auto"/>
          <w:szCs w:val="21"/>
          <w:highlight w:val="none"/>
        </w:rPr>
      </w:pPr>
      <w:r>
        <w:rPr>
          <w:rFonts w:hint="eastAsia" w:ascii="宋体" w:hAnsi="宋体"/>
          <w:color w:val="auto"/>
          <w:szCs w:val="21"/>
          <w:highlight w:val="none"/>
        </w:rPr>
        <w:t>采购项目编号:</w:t>
      </w:r>
    </w:p>
    <w:p w14:paraId="0829A07B">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A1F1156">
      <w:pPr>
        <w:spacing w:line="300" w:lineRule="auto"/>
        <w:rPr>
          <w:rFonts w:ascii="宋体" w:hAnsi="宋体"/>
          <w:color w:val="auto"/>
          <w:szCs w:val="21"/>
          <w:highlight w:val="none"/>
        </w:rPr>
      </w:pPr>
      <w:r>
        <w:rPr>
          <w:rFonts w:hint="eastAsia" w:ascii="宋体" w:hAnsi="宋体"/>
          <w:color w:val="auto"/>
          <w:szCs w:val="21"/>
          <w:highlight w:val="none"/>
        </w:rPr>
        <w:t>分标：（如有）</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1"/>
        <w:gridCol w:w="2199"/>
        <w:gridCol w:w="3423"/>
        <w:gridCol w:w="2475"/>
      </w:tblGrid>
      <w:tr w14:paraId="5968C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431" w:type="dxa"/>
            <w:vAlign w:val="center"/>
          </w:tcPr>
          <w:p w14:paraId="16B3249B">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序号</w:t>
            </w:r>
          </w:p>
        </w:tc>
        <w:tc>
          <w:tcPr>
            <w:tcW w:w="2199" w:type="dxa"/>
            <w:vAlign w:val="center"/>
          </w:tcPr>
          <w:p w14:paraId="7C28B1C2">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货物名称</w:t>
            </w:r>
          </w:p>
        </w:tc>
        <w:tc>
          <w:tcPr>
            <w:tcW w:w="3423" w:type="dxa"/>
            <w:vAlign w:val="center"/>
          </w:tcPr>
          <w:p w14:paraId="6E275303">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品牌及规格型号</w:t>
            </w:r>
          </w:p>
        </w:tc>
        <w:tc>
          <w:tcPr>
            <w:tcW w:w="2475" w:type="dxa"/>
            <w:vAlign w:val="center"/>
          </w:tcPr>
          <w:p w14:paraId="2018DCF6">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数量</w:t>
            </w:r>
          </w:p>
        </w:tc>
      </w:tr>
      <w:tr w14:paraId="6387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2BC89F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2199" w:type="dxa"/>
            <w:vAlign w:val="center"/>
          </w:tcPr>
          <w:p w14:paraId="006CBE9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47F96F16">
            <w:pPr>
              <w:adjustRightInd w:val="0"/>
              <w:snapToGrid w:val="0"/>
              <w:spacing w:line="300" w:lineRule="auto"/>
              <w:jc w:val="center"/>
              <w:rPr>
                <w:rFonts w:ascii="宋体" w:hAnsi="宋体"/>
                <w:color w:val="auto"/>
                <w:szCs w:val="21"/>
                <w:highlight w:val="none"/>
              </w:rPr>
            </w:pPr>
          </w:p>
        </w:tc>
        <w:tc>
          <w:tcPr>
            <w:tcW w:w="2475" w:type="dxa"/>
            <w:vAlign w:val="center"/>
          </w:tcPr>
          <w:p w14:paraId="4AB1A3ED">
            <w:pPr>
              <w:adjustRightInd w:val="0"/>
              <w:snapToGrid w:val="0"/>
              <w:spacing w:line="300" w:lineRule="auto"/>
              <w:jc w:val="center"/>
              <w:rPr>
                <w:rFonts w:ascii="宋体" w:hAnsi="宋体"/>
                <w:color w:val="auto"/>
                <w:szCs w:val="21"/>
                <w:highlight w:val="none"/>
              </w:rPr>
            </w:pPr>
          </w:p>
        </w:tc>
      </w:tr>
      <w:tr w14:paraId="50ED0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7B0800FA">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2</w:t>
            </w:r>
          </w:p>
        </w:tc>
        <w:tc>
          <w:tcPr>
            <w:tcW w:w="2199" w:type="dxa"/>
            <w:vAlign w:val="center"/>
          </w:tcPr>
          <w:p w14:paraId="56F809BB">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6F976ACA">
            <w:pPr>
              <w:adjustRightInd w:val="0"/>
              <w:snapToGrid w:val="0"/>
              <w:spacing w:line="300" w:lineRule="auto"/>
              <w:jc w:val="center"/>
              <w:rPr>
                <w:rFonts w:ascii="宋体" w:hAnsi="宋体"/>
                <w:color w:val="auto"/>
                <w:szCs w:val="21"/>
                <w:highlight w:val="none"/>
              </w:rPr>
            </w:pPr>
          </w:p>
        </w:tc>
        <w:tc>
          <w:tcPr>
            <w:tcW w:w="2475" w:type="dxa"/>
            <w:vAlign w:val="center"/>
          </w:tcPr>
          <w:p w14:paraId="613AD7DD">
            <w:pPr>
              <w:adjustRightInd w:val="0"/>
              <w:snapToGrid w:val="0"/>
              <w:spacing w:line="300" w:lineRule="auto"/>
              <w:jc w:val="center"/>
              <w:rPr>
                <w:rFonts w:ascii="宋体" w:hAnsi="宋体"/>
                <w:color w:val="auto"/>
                <w:szCs w:val="21"/>
                <w:highlight w:val="none"/>
              </w:rPr>
            </w:pPr>
          </w:p>
        </w:tc>
      </w:tr>
      <w:tr w14:paraId="08F5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4D550B63">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3</w:t>
            </w:r>
          </w:p>
        </w:tc>
        <w:tc>
          <w:tcPr>
            <w:tcW w:w="2199" w:type="dxa"/>
            <w:vAlign w:val="center"/>
          </w:tcPr>
          <w:p w14:paraId="0FA86140">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7F21F28F">
            <w:pPr>
              <w:adjustRightInd w:val="0"/>
              <w:snapToGrid w:val="0"/>
              <w:spacing w:line="300" w:lineRule="auto"/>
              <w:jc w:val="center"/>
              <w:rPr>
                <w:rFonts w:ascii="宋体" w:hAnsi="宋体"/>
                <w:color w:val="auto"/>
                <w:szCs w:val="21"/>
                <w:highlight w:val="none"/>
              </w:rPr>
            </w:pPr>
          </w:p>
        </w:tc>
        <w:tc>
          <w:tcPr>
            <w:tcW w:w="2475" w:type="dxa"/>
            <w:vAlign w:val="center"/>
          </w:tcPr>
          <w:p w14:paraId="7B51D857">
            <w:pPr>
              <w:adjustRightInd w:val="0"/>
              <w:snapToGrid w:val="0"/>
              <w:spacing w:line="300" w:lineRule="auto"/>
              <w:jc w:val="center"/>
              <w:rPr>
                <w:rFonts w:ascii="宋体" w:hAnsi="宋体"/>
                <w:color w:val="auto"/>
                <w:szCs w:val="21"/>
                <w:highlight w:val="none"/>
              </w:rPr>
            </w:pPr>
          </w:p>
        </w:tc>
      </w:tr>
      <w:tr w14:paraId="5CE95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0AE042F9">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4</w:t>
            </w:r>
          </w:p>
        </w:tc>
        <w:tc>
          <w:tcPr>
            <w:tcW w:w="2199" w:type="dxa"/>
            <w:vAlign w:val="center"/>
          </w:tcPr>
          <w:p w14:paraId="6B423A52">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0898291A">
            <w:pPr>
              <w:adjustRightInd w:val="0"/>
              <w:snapToGrid w:val="0"/>
              <w:spacing w:line="300" w:lineRule="auto"/>
              <w:jc w:val="center"/>
              <w:rPr>
                <w:rFonts w:ascii="宋体" w:hAnsi="宋体"/>
                <w:color w:val="auto"/>
                <w:szCs w:val="21"/>
                <w:highlight w:val="none"/>
              </w:rPr>
            </w:pPr>
          </w:p>
        </w:tc>
        <w:tc>
          <w:tcPr>
            <w:tcW w:w="2475" w:type="dxa"/>
            <w:vAlign w:val="center"/>
          </w:tcPr>
          <w:p w14:paraId="69E88DF6">
            <w:pPr>
              <w:adjustRightInd w:val="0"/>
              <w:snapToGrid w:val="0"/>
              <w:spacing w:line="300" w:lineRule="auto"/>
              <w:jc w:val="center"/>
              <w:rPr>
                <w:rFonts w:ascii="宋体" w:hAnsi="宋体"/>
                <w:color w:val="auto"/>
                <w:szCs w:val="21"/>
                <w:highlight w:val="none"/>
              </w:rPr>
            </w:pPr>
          </w:p>
        </w:tc>
      </w:tr>
      <w:tr w14:paraId="0DEB2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6C307D90">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5</w:t>
            </w:r>
          </w:p>
        </w:tc>
        <w:tc>
          <w:tcPr>
            <w:tcW w:w="2199" w:type="dxa"/>
            <w:vAlign w:val="center"/>
          </w:tcPr>
          <w:p w14:paraId="177F7018">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2D9F9A4">
            <w:pPr>
              <w:adjustRightInd w:val="0"/>
              <w:snapToGrid w:val="0"/>
              <w:spacing w:line="300" w:lineRule="auto"/>
              <w:jc w:val="center"/>
              <w:rPr>
                <w:rFonts w:ascii="宋体" w:hAnsi="宋体"/>
                <w:color w:val="auto"/>
                <w:szCs w:val="21"/>
                <w:highlight w:val="none"/>
              </w:rPr>
            </w:pPr>
          </w:p>
        </w:tc>
        <w:tc>
          <w:tcPr>
            <w:tcW w:w="2475" w:type="dxa"/>
            <w:vAlign w:val="center"/>
          </w:tcPr>
          <w:p w14:paraId="755E714E">
            <w:pPr>
              <w:adjustRightInd w:val="0"/>
              <w:snapToGrid w:val="0"/>
              <w:spacing w:line="300" w:lineRule="auto"/>
              <w:jc w:val="center"/>
              <w:rPr>
                <w:rFonts w:ascii="宋体" w:hAnsi="宋体"/>
                <w:color w:val="auto"/>
                <w:szCs w:val="21"/>
                <w:highlight w:val="none"/>
              </w:rPr>
            </w:pPr>
          </w:p>
        </w:tc>
      </w:tr>
      <w:tr w14:paraId="5CE0D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31" w:type="dxa"/>
            <w:vAlign w:val="center"/>
          </w:tcPr>
          <w:p w14:paraId="549371BC">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w:t>
            </w:r>
          </w:p>
        </w:tc>
        <w:tc>
          <w:tcPr>
            <w:tcW w:w="2199" w:type="dxa"/>
            <w:vAlign w:val="center"/>
          </w:tcPr>
          <w:p w14:paraId="425079EA">
            <w:pPr>
              <w:adjustRightInd w:val="0"/>
              <w:snapToGrid w:val="0"/>
              <w:spacing w:line="300" w:lineRule="auto"/>
              <w:ind w:left="-88" w:leftChars="-42"/>
              <w:jc w:val="center"/>
              <w:rPr>
                <w:rFonts w:ascii="宋体" w:hAnsi="宋体"/>
                <w:color w:val="auto"/>
                <w:szCs w:val="21"/>
                <w:highlight w:val="none"/>
              </w:rPr>
            </w:pPr>
          </w:p>
        </w:tc>
        <w:tc>
          <w:tcPr>
            <w:tcW w:w="3423" w:type="dxa"/>
            <w:vAlign w:val="center"/>
          </w:tcPr>
          <w:p w14:paraId="531B9661">
            <w:pPr>
              <w:adjustRightInd w:val="0"/>
              <w:snapToGrid w:val="0"/>
              <w:spacing w:line="300" w:lineRule="auto"/>
              <w:jc w:val="center"/>
              <w:rPr>
                <w:rFonts w:ascii="宋体" w:hAnsi="宋体"/>
                <w:color w:val="auto"/>
                <w:szCs w:val="21"/>
                <w:highlight w:val="none"/>
              </w:rPr>
            </w:pPr>
          </w:p>
        </w:tc>
        <w:tc>
          <w:tcPr>
            <w:tcW w:w="2475" w:type="dxa"/>
            <w:vAlign w:val="center"/>
          </w:tcPr>
          <w:p w14:paraId="68768D29">
            <w:pPr>
              <w:adjustRightInd w:val="0"/>
              <w:snapToGrid w:val="0"/>
              <w:spacing w:line="300" w:lineRule="auto"/>
              <w:jc w:val="center"/>
              <w:rPr>
                <w:rFonts w:ascii="宋体" w:hAnsi="宋体"/>
                <w:color w:val="auto"/>
                <w:szCs w:val="21"/>
                <w:highlight w:val="none"/>
              </w:rPr>
            </w:pPr>
          </w:p>
        </w:tc>
      </w:tr>
    </w:tbl>
    <w:p w14:paraId="1BC3225C">
      <w:pPr>
        <w:tabs>
          <w:tab w:val="left" w:pos="1065"/>
        </w:tabs>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ab/>
      </w:r>
    </w:p>
    <w:p w14:paraId="6077B77F">
      <w:pPr>
        <w:adjustRightInd w:val="0"/>
        <w:snapToGrid w:val="0"/>
        <w:spacing w:line="300" w:lineRule="auto"/>
        <w:ind w:left="993" w:hanging="993"/>
        <w:rPr>
          <w:rFonts w:ascii="宋体" w:hAnsi="宋体"/>
          <w:color w:val="auto"/>
          <w:szCs w:val="21"/>
          <w:highlight w:val="none"/>
        </w:rPr>
      </w:pPr>
      <w:r>
        <w:rPr>
          <w:rFonts w:hint="eastAsia" w:ascii="宋体" w:hAnsi="宋体"/>
          <w:color w:val="auto"/>
          <w:szCs w:val="21"/>
          <w:highlight w:val="none"/>
        </w:rPr>
        <w:t>说明：1.提供所投设备详细的供货范围，包括主机、主要配件及生产厂家、软件系统、备品备件等。</w:t>
      </w:r>
    </w:p>
    <w:p w14:paraId="2CA64464">
      <w:pPr>
        <w:adjustRightInd w:val="0"/>
        <w:snapToGrid w:val="0"/>
        <w:spacing w:line="300" w:lineRule="auto"/>
        <w:rPr>
          <w:rFonts w:ascii="宋体" w:hAnsi="宋体"/>
          <w:color w:val="auto"/>
          <w:szCs w:val="21"/>
          <w:highlight w:val="none"/>
        </w:rPr>
      </w:pPr>
    </w:p>
    <w:p w14:paraId="0787E0CA">
      <w:pPr>
        <w:adjustRightInd w:val="0"/>
        <w:snapToGrid w:val="0"/>
        <w:spacing w:line="300" w:lineRule="auto"/>
        <w:rPr>
          <w:rFonts w:ascii="宋体" w:hAnsi="宋体"/>
          <w:color w:val="auto"/>
          <w:szCs w:val="21"/>
          <w:highlight w:val="none"/>
        </w:rPr>
      </w:pPr>
    </w:p>
    <w:p w14:paraId="0D02A301">
      <w:pPr>
        <w:pStyle w:val="10"/>
        <w:spacing w:line="360" w:lineRule="auto"/>
        <w:ind w:firstLine="3885" w:firstLineChars="1850"/>
        <w:rPr>
          <w:rFonts w:hAnsi="宋体"/>
          <w:color w:val="auto"/>
          <w:kern w:val="2"/>
          <w:sz w:val="21"/>
          <w:highlight w:val="none"/>
        </w:rPr>
      </w:pPr>
      <w:r>
        <w:rPr>
          <w:rFonts w:hint="eastAsia" w:hAnsi="宋体"/>
          <w:color w:val="auto"/>
          <w:kern w:val="2"/>
          <w:sz w:val="21"/>
          <w:highlight w:val="none"/>
        </w:rPr>
        <w:t xml:space="preserve">法定代表人或被授权人（签字）:              </w:t>
      </w:r>
    </w:p>
    <w:p w14:paraId="7CCDAD71">
      <w:pPr>
        <w:pStyle w:val="10"/>
        <w:spacing w:line="360" w:lineRule="auto"/>
        <w:ind w:firstLine="4830" w:firstLineChars="2300"/>
        <w:rPr>
          <w:rFonts w:hAnsi="宋体"/>
          <w:color w:val="auto"/>
          <w:kern w:val="2"/>
          <w:sz w:val="21"/>
          <w:highlight w:val="none"/>
        </w:rPr>
      </w:pPr>
      <w:r>
        <w:rPr>
          <w:rFonts w:hint="eastAsia" w:hAnsi="宋体"/>
          <w:color w:val="auto"/>
          <w:kern w:val="2"/>
          <w:sz w:val="21"/>
          <w:highlight w:val="none"/>
        </w:rPr>
        <w:t>供应商名称（签公章）：</w:t>
      </w:r>
    </w:p>
    <w:p w14:paraId="1A864C1E">
      <w:pPr>
        <w:spacing w:line="360" w:lineRule="exact"/>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0F0A02D5">
      <w:pPr>
        <w:spacing w:line="360" w:lineRule="exact"/>
        <w:rPr>
          <w:rFonts w:ascii="宋体" w:hAnsi="宋体"/>
          <w:b/>
          <w:color w:val="auto"/>
          <w:szCs w:val="21"/>
          <w:highlight w:val="none"/>
        </w:rPr>
      </w:pPr>
      <w:r>
        <w:rPr>
          <w:rFonts w:ascii="宋体" w:hAnsi="宋体"/>
          <w:color w:val="auto"/>
          <w:szCs w:val="21"/>
          <w:highlight w:val="none"/>
        </w:rPr>
        <w:br w:type="page"/>
      </w:r>
    </w:p>
    <w:p w14:paraId="043A0C26">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技术响应、偏离情况说明表</w:t>
      </w:r>
    </w:p>
    <w:p w14:paraId="00FD5119">
      <w:pPr>
        <w:spacing w:line="300" w:lineRule="auto"/>
        <w:rPr>
          <w:rFonts w:ascii="宋体" w:hAnsi="宋体"/>
          <w:color w:val="auto"/>
          <w:szCs w:val="21"/>
          <w:highlight w:val="none"/>
        </w:rPr>
      </w:pPr>
    </w:p>
    <w:p w14:paraId="6D3F3B80">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14:paraId="603382FA">
      <w:pPr>
        <w:spacing w:line="300" w:lineRule="auto"/>
        <w:rPr>
          <w:rFonts w:ascii="宋体" w:hAnsi="宋体"/>
          <w:color w:val="auto"/>
          <w:szCs w:val="21"/>
          <w:highlight w:val="none"/>
        </w:rPr>
      </w:pPr>
      <w:r>
        <w:rPr>
          <w:rFonts w:hint="eastAsia" w:ascii="宋体" w:hAnsi="宋体"/>
          <w:color w:val="auto"/>
          <w:szCs w:val="21"/>
          <w:highlight w:val="none"/>
        </w:rPr>
        <w:t>采购项目名称:</w:t>
      </w:r>
    </w:p>
    <w:p w14:paraId="31B5640A">
      <w:pPr>
        <w:spacing w:line="300" w:lineRule="auto"/>
        <w:rPr>
          <w:rFonts w:ascii="宋体" w:hAnsi="宋体"/>
          <w:color w:val="auto"/>
          <w:szCs w:val="21"/>
          <w:highlight w:val="none"/>
          <w:u w:val="single"/>
        </w:rPr>
      </w:pPr>
      <w:r>
        <w:rPr>
          <w:rFonts w:hint="eastAsia" w:ascii="宋体" w:hAnsi="宋体"/>
          <w:color w:val="auto"/>
          <w:szCs w:val="21"/>
          <w:highlight w:val="none"/>
        </w:rPr>
        <w:t>分标号：（如有）</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723"/>
        <w:gridCol w:w="2234"/>
        <w:gridCol w:w="1939"/>
        <w:gridCol w:w="1163"/>
        <w:gridCol w:w="955"/>
      </w:tblGrid>
      <w:tr w14:paraId="0B75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4" w:space="0"/>
              <w:left w:val="single" w:color="auto" w:sz="4" w:space="0"/>
              <w:bottom w:val="single" w:color="auto" w:sz="6" w:space="0"/>
              <w:right w:val="single" w:color="auto" w:sz="6" w:space="0"/>
            </w:tcBorders>
            <w:vAlign w:val="center"/>
          </w:tcPr>
          <w:p w14:paraId="7427860E">
            <w:pPr>
              <w:pStyle w:val="8"/>
              <w:spacing w:line="300" w:lineRule="auto"/>
              <w:ind w:firstLine="0" w:firstLineChars="0"/>
              <w:jc w:val="center"/>
              <w:rPr>
                <w:rFonts w:ascii="宋体" w:hAnsi="宋体" w:eastAsia="宋体"/>
                <w:color w:val="auto"/>
                <w:kern w:val="2"/>
                <w:sz w:val="21"/>
                <w:szCs w:val="21"/>
                <w:highlight w:val="none"/>
              </w:rPr>
            </w:pPr>
            <w:bookmarkStart w:id="2" w:name="_Toc295404981"/>
            <w:bookmarkStart w:id="3" w:name="_Toc373333689"/>
            <w:bookmarkStart w:id="4" w:name="_Toc173066401"/>
            <w:bookmarkStart w:id="5" w:name="_Toc173211900"/>
            <w:bookmarkStart w:id="6" w:name="_Toc383699906"/>
            <w:bookmarkStart w:id="7" w:name="_Toc254970729"/>
            <w:bookmarkStart w:id="8" w:name="_Toc301781611"/>
            <w:bookmarkStart w:id="9" w:name="_Toc254970588"/>
            <w:bookmarkStart w:id="10" w:name="_Toc297193185"/>
            <w:r>
              <w:rPr>
                <w:rFonts w:hint="eastAsia" w:ascii="宋体" w:hAnsi="宋体" w:eastAsia="宋体"/>
                <w:color w:val="auto"/>
                <w:sz w:val="21"/>
                <w:szCs w:val="21"/>
                <w:highlight w:val="none"/>
              </w:rPr>
              <w:t>序号</w:t>
            </w:r>
            <w:bookmarkEnd w:id="2"/>
            <w:bookmarkEnd w:id="3"/>
            <w:bookmarkEnd w:id="4"/>
            <w:bookmarkEnd w:id="5"/>
            <w:bookmarkEnd w:id="6"/>
            <w:bookmarkEnd w:id="7"/>
            <w:bookmarkEnd w:id="8"/>
            <w:bookmarkEnd w:id="9"/>
            <w:bookmarkEnd w:id="10"/>
          </w:p>
        </w:tc>
        <w:tc>
          <w:tcPr>
            <w:tcW w:w="1723" w:type="dxa"/>
            <w:tcBorders>
              <w:top w:val="single" w:color="auto" w:sz="4" w:space="0"/>
              <w:left w:val="single" w:color="auto" w:sz="6" w:space="0"/>
              <w:bottom w:val="single" w:color="auto" w:sz="6" w:space="0"/>
              <w:right w:val="single" w:color="auto" w:sz="6" w:space="0"/>
            </w:tcBorders>
            <w:vAlign w:val="center"/>
          </w:tcPr>
          <w:p w14:paraId="5E1B7962">
            <w:pPr>
              <w:pStyle w:val="8"/>
              <w:spacing w:line="300" w:lineRule="auto"/>
              <w:ind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货物名称</w:t>
            </w:r>
          </w:p>
        </w:tc>
        <w:tc>
          <w:tcPr>
            <w:tcW w:w="2234" w:type="dxa"/>
            <w:tcBorders>
              <w:top w:val="single" w:color="auto" w:sz="4" w:space="0"/>
              <w:left w:val="single" w:color="auto" w:sz="6" w:space="0"/>
              <w:bottom w:val="single" w:color="auto" w:sz="6" w:space="0"/>
              <w:right w:val="single" w:color="auto" w:sz="6" w:space="0"/>
            </w:tcBorders>
            <w:vAlign w:val="center"/>
          </w:tcPr>
          <w:p w14:paraId="6D7F76EB">
            <w:pPr>
              <w:pStyle w:val="8"/>
              <w:spacing w:line="300" w:lineRule="auto"/>
              <w:ind w:firstLine="0" w:firstLineChars="0"/>
              <w:jc w:val="center"/>
              <w:rPr>
                <w:rFonts w:ascii="宋体" w:hAnsi="宋体" w:eastAsia="宋体"/>
                <w:color w:val="auto"/>
                <w:kern w:val="2"/>
                <w:sz w:val="21"/>
                <w:szCs w:val="21"/>
                <w:highlight w:val="none"/>
              </w:rPr>
            </w:pPr>
            <w:bookmarkStart w:id="11" w:name="_Toc295404982"/>
            <w:bookmarkStart w:id="12" w:name="_Toc173066402"/>
            <w:bookmarkStart w:id="13" w:name="_Toc254970589"/>
            <w:bookmarkStart w:id="14" w:name="_Toc173211901"/>
            <w:bookmarkStart w:id="15" w:name="_Toc301781612"/>
            <w:bookmarkStart w:id="16" w:name="_Toc254970730"/>
            <w:bookmarkStart w:id="17" w:name="_Toc297193186"/>
            <w:bookmarkStart w:id="18" w:name="_Toc383699907"/>
            <w:bookmarkStart w:id="19" w:name="_Toc373333690"/>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要求</w:t>
            </w:r>
            <w:bookmarkEnd w:id="11"/>
            <w:bookmarkEnd w:id="12"/>
            <w:bookmarkEnd w:id="13"/>
            <w:bookmarkEnd w:id="14"/>
            <w:bookmarkEnd w:id="15"/>
            <w:bookmarkEnd w:id="16"/>
            <w:bookmarkEnd w:id="17"/>
            <w:bookmarkEnd w:id="18"/>
            <w:bookmarkEnd w:id="19"/>
          </w:p>
        </w:tc>
        <w:tc>
          <w:tcPr>
            <w:tcW w:w="1939" w:type="dxa"/>
            <w:tcBorders>
              <w:top w:val="single" w:color="auto" w:sz="4" w:space="0"/>
              <w:left w:val="single" w:color="auto" w:sz="6" w:space="0"/>
              <w:bottom w:val="single" w:color="auto" w:sz="6" w:space="0"/>
              <w:right w:val="single" w:color="auto" w:sz="6" w:space="0"/>
            </w:tcBorders>
            <w:vAlign w:val="center"/>
          </w:tcPr>
          <w:p w14:paraId="7227F321">
            <w:pPr>
              <w:pStyle w:val="8"/>
              <w:spacing w:line="300" w:lineRule="auto"/>
              <w:ind w:firstLine="0" w:firstLineChars="0"/>
              <w:jc w:val="center"/>
              <w:rPr>
                <w:rFonts w:ascii="宋体" w:hAnsi="宋体" w:eastAsia="宋体"/>
                <w:color w:val="auto"/>
                <w:kern w:val="2"/>
                <w:sz w:val="21"/>
                <w:szCs w:val="21"/>
                <w:highlight w:val="none"/>
              </w:rPr>
            </w:pPr>
            <w:bookmarkStart w:id="20" w:name="_Toc301781613"/>
            <w:bookmarkStart w:id="21" w:name="_Toc173066403"/>
            <w:bookmarkStart w:id="22" w:name="_Toc173211902"/>
            <w:bookmarkStart w:id="23" w:name="_Toc254970590"/>
            <w:bookmarkStart w:id="24" w:name="_Toc295404983"/>
            <w:bookmarkStart w:id="25" w:name="_Toc383699908"/>
            <w:bookmarkStart w:id="26" w:name="_Toc297193187"/>
            <w:bookmarkStart w:id="27" w:name="_Toc373333691"/>
            <w:bookmarkStart w:id="28" w:name="_Toc254970731"/>
            <w:r>
              <w:rPr>
                <w:rFonts w:hint="eastAsia" w:ascii="宋体" w:hAnsi="宋体" w:eastAsia="宋体"/>
                <w:color w:val="auto"/>
                <w:sz w:val="21"/>
                <w:szCs w:val="21"/>
                <w:highlight w:val="none"/>
              </w:rPr>
              <w:t>响应文件具体响应</w:t>
            </w:r>
            <w:bookmarkEnd w:id="20"/>
            <w:bookmarkEnd w:id="21"/>
            <w:bookmarkEnd w:id="22"/>
            <w:bookmarkEnd w:id="23"/>
            <w:bookmarkEnd w:id="24"/>
            <w:bookmarkEnd w:id="25"/>
            <w:bookmarkEnd w:id="26"/>
            <w:bookmarkEnd w:id="27"/>
            <w:bookmarkEnd w:id="28"/>
            <w:r>
              <w:rPr>
                <w:rFonts w:hint="eastAsia" w:ascii="宋体" w:hAnsi="宋体" w:eastAsia="宋体"/>
                <w:color w:val="auto"/>
                <w:sz w:val="21"/>
                <w:szCs w:val="21"/>
                <w:highlight w:val="none"/>
              </w:rPr>
              <w:t>内容</w:t>
            </w:r>
          </w:p>
        </w:tc>
        <w:tc>
          <w:tcPr>
            <w:tcW w:w="1163" w:type="dxa"/>
            <w:tcBorders>
              <w:top w:val="single" w:color="auto" w:sz="4" w:space="0"/>
              <w:left w:val="single" w:color="auto" w:sz="6" w:space="0"/>
              <w:bottom w:val="single" w:color="auto" w:sz="6" w:space="0"/>
              <w:right w:val="single" w:color="auto" w:sz="6" w:space="0"/>
            </w:tcBorders>
            <w:vAlign w:val="center"/>
          </w:tcPr>
          <w:p w14:paraId="4A3CEA1E">
            <w:pPr>
              <w:pStyle w:val="8"/>
              <w:spacing w:line="300" w:lineRule="auto"/>
              <w:ind w:firstLine="0" w:firstLineChars="0"/>
              <w:jc w:val="center"/>
              <w:rPr>
                <w:rFonts w:ascii="宋体" w:hAnsi="宋体" w:eastAsia="宋体"/>
                <w:color w:val="auto"/>
                <w:kern w:val="2"/>
                <w:sz w:val="21"/>
                <w:szCs w:val="21"/>
                <w:highlight w:val="none"/>
              </w:rPr>
            </w:pPr>
            <w:bookmarkStart w:id="29" w:name="_Toc383699909"/>
            <w:bookmarkStart w:id="30" w:name="_Toc295404984"/>
            <w:bookmarkStart w:id="31" w:name="_Toc254970591"/>
            <w:bookmarkStart w:id="32" w:name="_Toc173211903"/>
            <w:bookmarkStart w:id="33" w:name="_Toc297193188"/>
            <w:bookmarkStart w:id="34" w:name="_Toc173066404"/>
            <w:bookmarkStart w:id="35" w:name="_Toc373333692"/>
            <w:bookmarkStart w:id="36" w:name="_Toc301781614"/>
            <w:bookmarkStart w:id="37" w:name="_Toc254970732"/>
            <w:r>
              <w:rPr>
                <w:rFonts w:hint="eastAsia" w:ascii="宋体" w:hAnsi="宋体" w:eastAsia="宋体"/>
                <w:color w:val="auto"/>
                <w:sz w:val="21"/>
                <w:szCs w:val="21"/>
                <w:highlight w:val="none"/>
              </w:rPr>
              <w:t>响应/偏离</w:t>
            </w:r>
            <w:bookmarkEnd w:id="29"/>
            <w:bookmarkEnd w:id="30"/>
            <w:bookmarkEnd w:id="31"/>
            <w:bookmarkEnd w:id="32"/>
            <w:bookmarkEnd w:id="33"/>
            <w:bookmarkEnd w:id="34"/>
            <w:bookmarkEnd w:id="35"/>
            <w:bookmarkEnd w:id="36"/>
            <w:bookmarkEnd w:id="37"/>
          </w:p>
        </w:tc>
        <w:tc>
          <w:tcPr>
            <w:tcW w:w="955" w:type="dxa"/>
            <w:tcBorders>
              <w:top w:val="single" w:color="auto" w:sz="4" w:space="0"/>
              <w:left w:val="single" w:color="auto" w:sz="6" w:space="0"/>
              <w:bottom w:val="single" w:color="auto" w:sz="6" w:space="0"/>
              <w:right w:val="single" w:color="auto" w:sz="4" w:space="0"/>
            </w:tcBorders>
            <w:vAlign w:val="center"/>
          </w:tcPr>
          <w:p w14:paraId="324A66E6">
            <w:pPr>
              <w:pStyle w:val="8"/>
              <w:spacing w:line="300" w:lineRule="auto"/>
              <w:ind w:firstLine="0" w:firstLineChars="0"/>
              <w:jc w:val="center"/>
              <w:rPr>
                <w:rFonts w:ascii="宋体" w:hAnsi="宋体" w:eastAsia="宋体"/>
                <w:color w:val="auto"/>
                <w:kern w:val="2"/>
                <w:sz w:val="21"/>
                <w:szCs w:val="21"/>
                <w:highlight w:val="none"/>
              </w:rPr>
            </w:pPr>
            <w:bookmarkStart w:id="38" w:name="_Toc383699910"/>
            <w:bookmarkStart w:id="39" w:name="_Toc173066405"/>
            <w:bookmarkStart w:id="40" w:name="_Toc295404985"/>
            <w:bookmarkStart w:id="41" w:name="_Toc254970592"/>
            <w:bookmarkStart w:id="42" w:name="_Toc373333693"/>
            <w:bookmarkStart w:id="43" w:name="_Toc173211904"/>
            <w:bookmarkStart w:id="44" w:name="_Toc297193189"/>
            <w:bookmarkStart w:id="45" w:name="_Toc254970733"/>
            <w:bookmarkStart w:id="46" w:name="_Toc301781615"/>
            <w:r>
              <w:rPr>
                <w:rFonts w:hint="eastAsia" w:ascii="宋体" w:hAnsi="宋体" w:eastAsia="宋体"/>
                <w:color w:val="auto"/>
                <w:sz w:val="21"/>
                <w:szCs w:val="21"/>
                <w:highlight w:val="none"/>
              </w:rPr>
              <w:t>说明</w:t>
            </w:r>
            <w:bookmarkEnd w:id="38"/>
            <w:bookmarkEnd w:id="39"/>
            <w:bookmarkEnd w:id="40"/>
            <w:bookmarkEnd w:id="41"/>
            <w:bookmarkEnd w:id="42"/>
            <w:bookmarkEnd w:id="43"/>
            <w:bookmarkEnd w:id="44"/>
            <w:bookmarkEnd w:id="45"/>
            <w:bookmarkEnd w:id="46"/>
          </w:p>
        </w:tc>
      </w:tr>
      <w:tr w14:paraId="44ED8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0DA82B58">
            <w:pPr>
              <w:pStyle w:val="8"/>
              <w:spacing w:line="300" w:lineRule="auto"/>
              <w:ind w:firstLine="0" w:firstLineChars="0"/>
              <w:jc w:val="center"/>
              <w:rPr>
                <w:rFonts w:ascii="宋体" w:hAnsi="宋体" w:eastAsia="宋体"/>
                <w:color w:val="auto"/>
                <w:kern w:val="2"/>
                <w:sz w:val="21"/>
                <w:szCs w:val="21"/>
                <w:highlight w:val="none"/>
              </w:rPr>
            </w:pPr>
            <w:bookmarkStart w:id="47" w:name="_Toc173211905"/>
            <w:bookmarkStart w:id="48" w:name="_Toc301781616"/>
            <w:bookmarkStart w:id="49" w:name="_Toc295404986"/>
            <w:bookmarkStart w:id="50" w:name="_Toc173066406"/>
            <w:bookmarkStart w:id="51" w:name="_Toc254970593"/>
            <w:bookmarkStart w:id="52" w:name="_Toc254970734"/>
            <w:bookmarkStart w:id="53" w:name="_Toc383699911"/>
            <w:bookmarkStart w:id="54" w:name="_Toc297193190"/>
            <w:bookmarkStart w:id="55" w:name="_Toc373333694"/>
            <w:r>
              <w:rPr>
                <w:rFonts w:hint="eastAsia" w:ascii="宋体" w:hAnsi="宋体" w:eastAsia="宋体"/>
                <w:color w:val="auto"/>
                <w:sz w:val="21"/>
                <w:szCs w:val="21"/>
                <w:highlight w:val="none"/>
              </w:rPr>
              <w:t>1</w:t>
            </w:r>
            <w:bookmarkEnd w:id="47"/>
            <w:bookmarkEnd w:id="48"/>
            <w:bookmarkEnd w:id="49"/>
            <w:bookmarkEnd w:id="50"/>
            <w:bookmarkEnd w:id="51"/>
            <w:bookmarkEnd w:id="52"/>
            <w:bookmarkEnd w:id="53"/>
            <w:bookmarkEnd w:id="54"/>
            <w:bookmarkEnd w:id="55"/>
          </w:p>
        </w:tc>
        <w:tc>
          <w:tcPr>
            <w:tcW w:w="1723" w:type="dxa"/>
            <w:tcBorders>
              <w:top w:val="single" w:color="auto" w:sz="6" w:space="0"/>
              <w:left w:val="single" w:color="auto" w:sz="6" w:space="0"/>
              <w:bottom w:val="single" w:color="auto" w:sz="6" w:space="0"/>
              <w:right w:val="single" w:color="auto" w:sz="6" w:space="0"/>
            </w:tcBorders>
          </w:tcPr>
          <w:p w14:paraId="50B5644C">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0E57A921">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5647BC7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23A74DAD">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4F7CE06C">
            <w:pPr>
              <w:pStyle w:val="8"/>
              <w:spacing w:line="300" w:lineRule="auto"/>
              <w:ind w:firstLine="0" w:firstLineChars="0"/>
              <w:rPr>
                <w:rFonts w:ascii="宋体" w:hAnsi="宋体" w:eastAsia="宋体"/>
                <w:color w:val="auto"/>
                <w:kern w:val="2"/>
                <w:sz w:val="21"/>
                <w:szCs w:val="21"/>
                <w:highlight w:val="none"/>
              </w:rPr>
            </w:pPr>
          </w:p>
        </w:tc>
      </w:tr>
      <w:tr w14:paraId="3DDE3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00E4388">
            <w:pPr>
              <w:pStyle w:val="8"/>
              <w:spacing w:line="300" w:lineRule="auto"/>
              <w:ind w:firstLine="0" w:firstLineChars="0"/>
              <w:jc w:val="center"/>
              <w:rPr>
                <w:rFonts w:ascii="宋体" w:hAnsi="宋体" w:eastAsia="宋体"/>
                <w:color w:val="auto"/>
                <w:kern w:val="2"/>
                <w:sz w:val="21"/>
                <w:szCs w:val="21"/>
                <w:highlight w:val="none"/>
              </w:rPr>
            </w:pPr>
            <w:bookmarkStart w:id="56" w:name="_Toc173211906"/>
            <w:bookmarkStart w:id="57" w:name="_Toc254970735"/>
            <w:bookmarkStart w:id="58" w:name="_Toc373333695"/>
            <w:bookmarkStart w:id="59" w:name="_Toc297193191"/>
            <w:bookmarkStart w:id="60" w:name="_Toc301781617"/>
            <w:bookmarkStart w:id="61" w:name="_Toc173066407"/>
            <w:bookmarkStart w:id="62" w:name="_Toc295404987"/>
            <w:bookmarkStart w:id="63" w:name="_Toc383699912"/>
            <w:bookmarkStart w:id="64" w:name="_Toc254970594"/>
            <w:r>
              <w:rPr>
                <w:rFonts w:hint="eastAsia" w:ascii="宋体" w:hAnsi="宋体" w:eastAsia="宋体"/>
                <w:color w:val="auto"/>
                <w:sz w:val="21"/>
                <w:szCs w:val="21"/>
                <w:highlight w:val="none"/>
              </w:rPr>
              <w:t>2</w:t>
            </w:r>
            <w:bookmarkEnd w:id="56"/>
            <w:bookmarkEnd w:id="57"/>
            <w:bookmarkEnd w:id="58"/>
            <w:bookmarkEnd w:id="59"/>
            <w:bookmarkEnd w:id="60"/>
            <w:bookmarkEnd w:id="61"/>
            <w:bookmarkEnd w:id="62"/>
            <w:bookmarkEnd w:id="63"/>
            <w:bookmarkEnd w:id="64"/>
          </w:p>
        </w:tc>
        <w:tc>
          <w:tcPr>
            <w:tcW w:w="1723" w:type="dxa"/>
            <w:tcBorders>
              <w:top w:val="single" w:color="auto" w:sz="6" w:space="0"/>
              <w:left w:val="single" w:color="auto" w:sz="6" w:space="0"/>
              <w:bottom w:val="single" w:color="auto" w:sz="6" w:space="0"/>
              <w:right w:val="single" w:color="auto" w:sz="6" w:space="0"/>
            </w:tcBorders>
          </w:tcPr>
          <w:p w14:paraId="6AA37B5C">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0B46AD57">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0D318888">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7FC54A7F">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76EBABB2">
            <w:pPr>
              <w:pStyle w:val="8"/>
              <w:spacing w:line="300" w:lineRule="auto"/>
              <w:ind w:firstLine="0" w:firstLineChars="0"/>
              <w:rPr>
                <w:rFonts w:ascii="宋体" w:hAnsi="宋体" w:eastAsia="宋体"/>
                <w:color w:val="auto"/>
                <w:kern w:val="2"/>
                <w:sz w:val="21"/>
                <w:szCs w:val="21"/>
                <w:highlight w:val="none"/>
              </w:rPr>
            </w:pPr>
          </w:p>
        </w:tc>
      </w:tr>
      <w:tr w14:paraId="5EC2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41039E3C">
            <w:pPr>
              <w:pStyle w:val="8"/>
              <w:spacing w:line="300" w:lineRule="auto"/>
              <w:ind w:firstLine="0" w:firstLineChars="0"/>
              <w:jc w:val="center"/>
              <w:rPr>
                <w:rFonts w:ascii="宋体" w:hAnsi="宋体" w:eastAsia="宋体"/>
                <w:color w:val="auto"/>
                <w:kern w:val="2"/>
                <w:sz w:val="21"/>
                <w:szCs w:val="21"/>
                <w:highlight w:val="none"/>
              </w:rPr>
            </w:pPr>
            <w:bookmarkStart w:id="65" w:name="_Toc297193192"/>
            <w:bookmarkStart w:id="66" w:name="_Toc254970736"/>
            <w:bookmarkStart w:id="67" w:name="_Toc173211907"/>
            <w:bookmarkStart w:id="68" w:name="_Toc383699913"/>
            <w:bookmarkStart w:id="69" w:name="_Toc373333696"/>
            <w:bookmarkStart w:id="70" w:name="_Toc254970595"/>
            <w:bookmarkStart w:id="71" w:name="_Toc173066408"/>
            <w:bookmarkStart w:id="72" w:name="_Toc301781618"/>
            <w:bookmarkStart w:id="73" w:name="_Toc295404988"/>
            <w:r>
              <w:rPr>
                <w:rFonts w:hint="eastAsia" w:ascii="宋体" w:hAnsi="宋体" w:eastAsia="宋体"/>
                <w:color w:val="auto"/>
                <w:sz w:val="21"/>
                <w:szCs w:val="21"/>
                <w:highlight w:val="none"/>
              </w:rPr>
              <w:t>3</w:t>
            </w:r>
            <w:bookmarkEnd w:id="65"/>
            <w:bookmarkEnd w:id="66"/>
            <w:bookmarkEnd w:id="67"/>
            <w:bookmarkEnd w:id="68"/>
            <w:bookmarkEnd w:id="69"/>
            <w:bookmarkEnd w:id="70"/>
            <w:bookmarkEnd w:id="71"/>
            <w:bookmarkEnd w:id="72"/>
            <w:bookmarkEnd w:id="73"/>
          </w:p>
        </w:tc>
        <w:tc>
          <w:tcPr>
            <w:tcW w:w="1723" w:type="dxa"/>
            <w:tcBorders>
              <w:top w:val="single" w:color="auto" w:sz="6" w:space="0"/>
              <w:left w:val="single" w:color="auto" w:sz="6" w:space="0"/>
              <w:bottom w:val="single" w:color="auto" w:sz="6" w:space="0"/>
              <w:right w:val="single" w:color="auto" w:sz="6" w:space="0"/>
            </w:tcBorders>
          </w:tcPr>
          <w:p w14:paraId="759C6D4F">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10D34E09">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46CD929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60ABF2DC">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5C868767">
            <w:pPr>
              <w:pStyle w:val="8"/>
              <w:spacing w:line="300" w:lineRule="auto"/>
              <w:ind w:firstLine="0" w:firstLineChars="0"/>
              <w:rPr>
                <w:rFonts w:ascii="宋体" w:hAnsi="宋体" w:eastAsia="宋体"/>
                <w:color w:val="auto"/>
                <w:kern w:val="2"/>
                <w:sz w:val="21"/>
                <w:szCs w:val="21"/>
                <w:highlight w:val="none"/>
              </w:rPr>
            </w:pPr>
          </w:p>
        </w:tc>
      </w:tr>
      <w:tr w14:paraId="498E3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142EE841">
            <w:pPr>
              <w:pStyle w:val="8"/>
              <w:spacing w:line="300" w:lineRule="auto"/>
              <w:ind w:firstLine="0" w:firstLineChars="0"/>
              <w:jc w:val="center"/>
              <w:rPr>
                <w:rFonts w:ascii="宋体" w:hAnsi="宋体" w:eastAsia="宋体"/>
                <w:color w:val="auto"/>
                <w:kern w:val="2"/>
                <w:sz w:val="21"/>
                <w:szCs w:val="21"/>
                <w:highlight w:val="none"/>
              </w:rPr>
            </w:pPr>
            <w:bookmarkStart w:id="74" w:name="_Toc301781619"/>
            <w:bookmarkStart w:id="75" w:name="_Toc373333697"/>
            <w:bookmarkStart w:id="76" w:name="_Toc297193193"/>
            <w:bookmarkStart w:id="77" w:name="_Toc254970596"/>
            <w:bookmarkStart w:id="78" w:name="_Toc173066409"/>
            <w:bookmarkStart w:id="79" w:name="_Toc254970737"/>
            <w:bookmarkStart w:id="80" w:name="_Toc173211908"/>
            <w:bookmarkStart w:id="81" w:name="_Toc295404989"/>
            <w:bookmarkStart w:id="82" w:name="_Toc383699914"/>
            <w:r>
              <w:rPr>
                <w:rFonts w:hint="eastAsia" w:ascii="宋体" w:hAnsi="宋体" w:eastAsia="宋体"/>
                <w:color w:val="auto"/>
                <w:sz w:val="21"/>
                <w:szCs w:val="21"/>
                <w:highlight w:val="none"/>
              </w:rPr>
              <w:t>4</w:t>
            </w:r>
            <w:bookmarkEnd w:id="74"/>
            <w:bookmarkEnd w:id="75"/>
            <w:bookmarkEnd w:id="76"/>
            <w:bookmarkEnd w:id="77"/>
            <w:bookmarkEnd w:id="78"/>
            <w:bookmarkEnd w:id="79"/>
            <w:bookmarkEnd w:id="80"/>
            <w:bookmarkEnd w:id="81"/>
            <w:bookmarkEnd w:id="82"/>
          </w:p>
        </w:tc>
        <w:tc>
          <w:tcPr>
            <w:tcW w:w="1723" w:type="dxa"/>
            <w:tcBorders>
              <w:top w:val="single" w:color="auto" w:sz="6" w:space="0"/>
              <w:left w:val="single" w:color="auto" w:sz="6" w:space="0"/>
              <w:bottom w:val="single" w:color="auto" w:sz="6" w:space="0"/>
              <w:right w:val="single" w:color="auto" w:sz="6" w:space="0"/>
            </w:tcBorders>
          </w:tcPr>
          <w:p w14:paraId="3699C091">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6D173C17">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68BD1988">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13D0501D">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45C59DB5">
            <w:pPr>
              <w:pStyle w:val="8"/>
              <w:spacing w:line="300" w:lineRule="auto"/>
              <w:ind w:firstLine="0" w:firstLineChars="0"/>
              <w:rPr>
                <w:rFonts w:ascii="宋体" w:hAnsi="宋体" w:eastAsia="宋体"/>
                <w:color w:val="auto"/>
                <w:kern w:val="2"/>
                <w:sz w:val="21"/>
                <w:szCs w:val="21"/>
                <w:highlight w:val="none"/>
              </w:rPr>
            </w:pPr>
          </w:p>
        </w:tc>
      </w:tr>
      <w:tr w14:paraId="5707A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14" w:type="dxa"/>
            <w:tcBorders>
              <w:top w:val="single" w:color="auto" w:sz="6" w:space="0"/>
              <w:left w:val="single" w:color="auto" w:sz="4" w:space="0"/>
              <w:bottom w:val="single" w:color="auto" w:sz="6" w:space="0"/>
              <w:right w:val="single" w:color="auto" w:sz="6" w:space="0"/>
            </w:tcBorders>
            <w:vAlign w:val="center"/>
          </w:tcPr>
          <w:p w14:paraId="2F936D90">
            <w:pPr>
              <w:pStyle w:val="8"/>
              <w:spacing w:line="300" w:lineRule="auto"/>
              <w:ind w:firstLine="0" w:firstLineChars="0"/>
              <w:jc w:val="center"/>
              <w:rPr>
                <w:rFonts w:ascii="宋体" w:hAnsi="宋体" w:eastAsia="宋体"/>
                <w:color w:val="auto"/>
                <w:kern w:val="2"/>
                <w:sz w:val="21"/>
                <w:szCs w:val="21"/>
                <w:highlight w:val="none"/>
              </w:rPr>
            </w:pPr>
            <w:bookmarkStart w:id="83" w:name="_Toc295404990"/>
            <w:bookmarkStart w:id="84" w:name="_Toc301781620"/>
            <w:bookmarkStart w:id="85" w:name="_Toc254970738"/>
            <w:bookmarkStart w:id="86" w:name="_Toc254970597"/>
            <w:bookmarkStart w:id="87" w:name="_Toc373333698"/>
            <w:bookmarkStart w:id="88" w:name="_Toc383699915"/>
            <w:bookmarkStart w:id="89" w:name="_Toc173211909"/>
            <w:bookmarkStart w:id="90" w:name="_Toc173066410"/>
            <w:bookmarkStart w:id="91" w:name="_Toc297193194"/>
            <w:r>
              <w:rPr>
                <w:rFonts w:hint="eastAsia" w:ascii="宋体" w:hAnsi="宋体" w:eastAsia="宋体"/>
                <w:color w:val="auto"/>
                <w:sz w:val="21"/>
                <w:szCs w:val="21"/>
                <w:highlight w:val="none"/>
              </w:rPr>
              <w:t>5</w:t>
            </w:r>
            <w:bookmarkEnd w:id="83"/>
            <w:bookmarkEnd w:id="84"/>
            <w:bookmarkEnd w:id="85"/>
            <w:bookmarkEnd w:id="86"/>
            <w:bookmarkEnd w:id="87"/>
            <w:bookmarkEnd w:id="88"/>
            <w:bookmarkEnd w:id="89"/>
            <w:bookmarkEnd w:id="90"/>
            <w:bookmarkEnd w:id="91"/>
          </w:p>
        </w:tc>
        <w:tc>
          <w:tcPr>
            <w:tcW w:w="1723" w:type="dxa"/>
            <w:tcBorders>
              <w:top w:val="single" w:color="auto" w:sz="6" w:space="0"/>
              <w:left w:val="single" w:color="auto" w:sz="6" w:space="0"/>
              <w:bottom w:val="single" w:color="auto" w:sz="6" w:space="0"/>
              <w:right w:val="single" w:color="auto" w:sz="6" w:space="0"/>
            </w:tcBorders>
          </w:tcPr>
          <w:p w14:paraId="27C91010">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6" w:space="0"/>
              <w:right w:val="single" w:color="auto" w:sz="6" w:space="0"/>
            </w:tcBorders>
            <w:vAlign w:val="center"/>
          </w:tcPr>
          <w:p w14:paraId="5DA85F34">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6" w:space="0"/>
              <w:right w:val="single" w:color="auto" w:sz="6" w:space="0"/>
            </w:tcBorders>
            <w:vAlign w:val="center"/>
          </w:tcPr>
          <w:p w14:paraId="7B54856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6" w:space="0"/>
              <w:right w:val="single" w:color="auto" w:sz="6" w:space="0"/>
            </w:tcBorders>
            <w:vAlign w:val="center"/>
          </w:tcPr>
          <w:p w14:paraId="5B86757B">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6" w:space="0"/>
              <w:bottom w:val="single" w:color="auto" w:sz="6" w:space="0"/>
              <w:right w:val="single" w:color="auto" w:sz="4" w:space="0"/>
            </w:tcBorders>
            <w:vAlign w:val="center"/>
          </w:tcPr>
          <w:p w14:paraId="70EC3D99">
            <w:pPr>
              <w:pStyle w:val="8"/>
              <w:spacing w:line="300" w:lineRule="auto"/>
              <w:ind w:firstLine="0" w:firstLineChars="0"/>
              <w:rPr>
                <w:rFonts w:ascii="宋体" w:hAnsi="宋体" w:eastAsia="宋体"/>
                <w:color w:val="auto"/>
                <w:kern w:val="2"/>
                <w:sz w:val="21"/>
                <w:szCs w:val="21"/>
                <w:highlight w:val="none"/>
              </w:rPr>
            </w:pPr>
          </w:p>
        </w:tc>
      </w:tr>
      <w:tr w14:paraId="19789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14" w:type="dxa"/>
            <w:tcBorders>
              <w:top w:val="single" w:color="auto" w:sz="6" w:space="0"/>
              <w:left w:val="single" w:color="auto" w:sz="4" w:space="0"/>
              <w:bottom w:val="single" w:color="auto" w:sz="4" w:space="0"/>
              <w:right w:val="single" w:color="auto" w:sz="6" w:space="0"/>
            </w:tcBorders>
            <w:vAlign w:val="center"/>
          </w:tcPr>
          <w:p w14:paraId="69B96D35">
            <w:pPr>
              <w:pStyle w:val="8"/>
              <w:spacing w:line="300" w:lineRule="auto"/>
              <w:ind w:firstLine="0" w:firstLineChars="0"/>
              <w:jc w:val="center"/>
              <w:rPr>
                <w:rFonts w:ascii="宋体" w:hAnsi="宋体" w:eastAsia="宋体"/>
                <w:color w:val="auto"/>
                <w:kern w:val="2"/>
                <w:sz w:val="21"/>
                <w:szCs w:val="21"/>
                <w:highlight w:val="none"/>
              </w:rPr>
            </w:pPr>
            <w:bookmarkStart w:id="92" w:name="_Toc297193195"/>
            <w:bookmarkStart w:id="93" w:name="_Toc173066415"/>
            <w:bookmarkStart w:id="94" w:name="_Toc373333699"/>
            <w:bookmarkStart w:id="95" w:name="_Toc173211914"/>
            <w:bookmarkStart w:id="96" w:name="_Toc383699916"/>
            <w:bookmarkStart w:id="97" w:name="_Toc301781621"/>
            <w:bookmarkStart w:id="98" w:name="_Toc254970602"/>
            <w:bookmarkStart w:id="99" w:name="_Toc254970743"/>
            <w:bookmarkStart w:id="100" w:name="_Toc295404991"/>
            <w:r>
              <w:rPr>
                <w:rFonts w:hint="eastAsia" w:ascii="宋体" w:hAnsi="宋体" w:eastAsia="宋体"/>
                <w:color w:val="auto"/>
                <w:sz w:val="21"/>
                <w:szCs w:val="21"/>
                <w:highlight w:val="none"/>
              </w:rPr>
              <w:t>…</w:t>
            </w:r>
            <w:bookmarkEnd w:id="92"/>
            <w:bookmarkEnd w:id="93"/>
            <w:bookmarkEnd w:id="94"/>
            <w:bookmarkEnd w:id="95"/>
            <w:bookmarkEnd w:id="96"/>
            <w:bookmarkEnd w:id="97"/>
            <w:bookmarkEnd w:id="98"/>
            <w:bookmarkEnd w:id="99"/>
            <w:bookmarkEnd w:id="100"/>
          </w:p>
        </w:tc>
        <w:tc>
          <w:tcPr>
            <w:tcW w:w="1723" w:type="dxa"/>
            <w:tcBorders>
              <w:top w:val="single" w:color="auto" w:sz="6" w:space="0"/>
              <w:left w:val="single" w:color="auto" w:sz="6" w:space="0"/>
              <w:bottom w:val="single" w:color="auto" w:sz="4" w:space="0"/>
              <w:right w:val="single" w:color="auto" w:sz="6" w:space="0"/>
            </w:tcBorders>
          </w:tcPr>
          <w:p w14:paraId="7F1895ED">
            <w:pPr>
              <w:pStyle w:val="8"/>
              <w:spacing w:line="300" w:lineRule="auto"/>
              <w:ind w:firstLine="0" w:firstLineChars="0"/>
              <w:rPr>
                <w:rFonts w:ascii="宋体" w:hAnsi="宋体" w:eastAsia="宋体"/>
                <w:color w:val="auto"/>
                <w:kern w:val="2"/>
                <w:sz w:val="21"/>
                <w:szCs w:val="21"/>
                <w:highlight w:val="none"/>
              </w:rPr>
            </w:pPr>
          </w:p>
        </w:tc>
        <w:tc>
          <w:tcPr>
            <w:tcW w:w="2234" w:type="dxa"/>
            <w:tcBorders>
              <w:top w:val="single" w:color="auto" w:sz="6" w:space="0"/>
              <w:left w:val="single" w:color="auto" w:sz="6" w:space="0"/>
              <w:bottom w:val="single" w:color="auto" w:sz="4" w:space="0"/>
              <w:right w:val="single" w:color="auto" w:sz="6" w:space="0"/>
            </w:tcBorders>
            <w:vAlign w:val="center"/>
          </w:tcPr>
          <w:p w14:paraId="5C810622">
            <w:pPr>
              <w:pStyle w:val="8"/>
              <w:spacing w:line="300" w:lineRule="auto"/>
              <w:ind w:firstLine="0" w:firstLineChars="0"/>
              <w:rPr>
                <w:rFonts w:ascii="宋体" w:hAnsi="宋体" w:eastAsia="宋体"/>
                <w:color w:val="auto"/>
                <w:kern w:val="2"/>
                <w:sz w:val="21"/>
                <w:szCs w:val="21"/>
                <w:highlight w:val="none"/>
              </w:rPr>
            </w:pPr>
          </w:p>
        </w:tc>
        <w:tc>
          <w:tcPr>
            <w:tcW w:w="1939" w:type="dxa"/>
            <w:tcBorders>
              <w:top w:val="single" w:color="auto" w:sz="6" w:space="0"/>
              <w:left w:val="single" w:color="auto" w:sz="6" w:space="0"/>
              <w:bottom w:val="single" w:color="auto" w:sz="4" w:space="0"/>
              <w:right w:val="single" w:color="auto" w:sz="6" w:space="0"/>
            </w:tcBorders>
            <w:vAlign w:val="center"/>
          </w:tcPr>
          <w:p w14:paraId="50B95605">
            <w:pPr>
              <w:pStyle w:val="8"/>
              <w:spacing w:line="300" w:lineRule="auto"/>
              <w:ind w:firstLine="0" w:firstLineChars="0"/>
              <w:rPr>
                <w:rFonts w:ascii="宋体" w:hAnsi="宋体" w:eastAsia="宋体"/>
                <w:color w:val="auto"/>
                <w:kern w:val="2"/>
                <w:sz w:val="21"/>
                <w:szCs w:val="21"/>
                <w:highlight w:val="none"/>
              </w:rPr>
            </w:pPr>
          </w:p>
        </w:tc>
        <w:tc>
          <w:tcPr>
            <w:tcW w:w="1163" w:type="dxa"/>
            <w:tcBorders>
              <w:top w:val="single" w:color="auto" w:sz="6" w:space="0"/>
              <w:left w:val="single" w:color="auto" w:sz="6" w:space="0"/>
              <w:bottom w:val="single" w:color="auto" w:sz="4" w:space="0"/>
              <w:right w:val="single" w:color="auto" w:sz="4" w:space="0"/>
            </w:tcBorders>
            <w:vAlign w:val="center"/>
          </w:tcPr>
          <w:p w14:paraId="07643636">
            <w:pPr>
              <w:pStyle w:val="8"/>
              <w:spacing w:line="300" w:lineRule="auto"/>
              <w:ind w:firstLine="0" w:firstLineChars="0"/>
              <w:rPr>
                <w:rFonts w:ascii="宋体" w:hAnsi="宋体" w:eastAsia="宋体"/>
                <w:color w:val="auto"/>
                <w:kern w:val="2"/>
                <w:sz w:val="21"/>
                <w:szCs w:val="21"/>
                <w:highlight w:val="none"/>
              </w:rPr>
            </w:pPr>
          </w:p>
        </w:tc>
        <w:tc>
          <w:tcPr>
            <w:tcW w:w="955" w:type="dxa"/>
            <w:tcBorders>
              <w:top w:val="single" w:color="auto" w:sz="6" w:space="0"/>
              <w:left w:val="single" w:color="auto" w:sz="4" w:space="0"/>
              <w:bottom w:val="single" w:color="auto" w:sz="4" w:space="0"/>
              <w:right w:val="single" w:color="auto" w:sz="4" w:space="0"/>
            </w:tcBorders>
            <w:vAlign w:val="center"/>
          </w:tcPr>
          <w:p w14:paraId="2C12421B">
            <w:pPr>
              <w:pStyle w:val="8"/>
              <w:spacing w:line="300" w:lineRule="auto"/>
              <w:ind w:firstLine="0" w:firstLineChars="0"/>
              <w:rPr>
                <w:rFonts w:ascii="宋体" w:hAnsi="宋体" w:eastAsia="宋体"/>
                <w:color w:val="auto"/>
                <w:kern w:val="2"/>
                <w:sz w:val="21"/>
                <w:szCs w:val="21"/>
                <w:highlight w:val="none"/>
              </w:rPr>
            </w:pPr>
          </w:p>
        </w:tc>
      </w:tr>
    </w:tbl>
    <w:p w14:paraId="2A793B72">
      <w:pPr>
        <w:adjustRightInd w:val="0"/>
        <w:snapToGrid w:val="0"/>
        <w:spacing w:line="300" w:lineRule="auto"/>
        <w:rPr>
          <w:rFonts w:ascii="宋体" w:hAnsi="宋体"/>
          <w:color w:val="auto"/>
          <w:szCs w:val="21"/>
          <w:highlight w:val="none"/>
        </w:rPr>
      </w:pPr>
    </w:p>
    <w:p w14:paraId="2392F925">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说明：应对照</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“第三章项目需求”，逐条说明所提供货物和服务已对</w:t>
      </w:r>
      <w:r>
        <w:rPr>
          <w:rFonts w:hint="eastAsia" w:hAnsi="宋体"/>
          <w:color w:val="auto"/>
          <w:sz w:val="21"/>
          <w:szCs w:val="21"/>
          <w:highlight w:val="none"/>
          <w:lang w:eastAsia="zh-CN"/>
        </w:rPr>
        <w:t>院内招标</w:t>
      </w:r>
      <w:r>
        <w:rPr>
          <w:rFonts w:hint="eastAsia" w:ascii="宋体" w:hAnsi="宋体" w:eastAsia="宋体"/>
          <w:color w:val="auto"/>
          <w:sz w:val="21"/>
          <w:szCs w:val="21"/>
          <w:highlight w:val="none"/>
        </w:rPr>
        <w:t>的技术规格做出了实质性的响应，并申明与技术规格条文的响应和偏离。如果仅注明“符合”、“满足”，将导致谈判被拒绝。</w:t>
      </w:r>
    </w:p>
    <w:p w14:paraId="2A2D3FF1">
      <w:pPr>
        <w:pStyle w:val="10"/>
        <w:spacing w:line="300" w:lineRule="auto"/>
        <w:rPr>
          <w:rFonts w:hAnsi="宋体"/>
          <w:color w:val="auto"/>
          <w:sz w:val="21"/>
          <w:highlight w:val="none"/>
        </w:rPr>
      </w:pPr>
    </w:p>
    <w:p w14:paraId="2C3EE651">
      <w:pPr>
        <w:pStyle w:val="10"/>
        <w:spacing w:line="300" w:lineRule="auto"/>
        <w:ind w:firstLine="1470" w:firstLineChars="700"/>
        <w:rPr>
          <w:rFonts w:hAnsi="宋体"/>
          <w:color w:val="auto"/>
          <w:highlight w:val="none"/>
        </w:rPr>
      </w:pPr>
      <w:r>
        <w:rPr>
          <w:rFonts w:hint="eastAsia" w:hAnsi="宋体"/>
          <w:color w:val="auto"/>
          <w:highlight w:val="none"/>
        </w:rPr>
        <w:t>法定代表人或被授权人签字:</w:t>
      </w:r>
    </w:p>
    <w:p w14:paraId="5FA14CA6">
      <w:pPr>
        <w:pStyle w:val="10"/>
        <w:spacing w:line="300" w:lineRule="auto"/>
        <w:ind w:firstLine="4935" w:firstLineChars="2350"/>
        <w:rPr>
          <w:rFonts w:hint="eastAsia" w:hAnsi="宋体"/>
          <w:color w:val="auto"/>
          <w:highlight w:val="none"/>
        </w:rPr>
      </w:pPr>
    </w:p>
    <w:p w14:paraId="096FBC22">
      <w:pPr>
        <w:pStyle w:val="10"/>
        <w:spacing w:line="300" w:lineRule="auto"/>
        <w:ind w:firstLine="4935" w:firstLineChars="2350"/>
        <w:rPr>
          <w:rFonts w:hint="eastAsia" w:hAnsi="宋体"/>
          <w:color w:val="auto"/>
          <w:highlight w:val="none"/>
        </w:rPr>
      </w:pPr>
    </w:p>
    <w:p w14:paraId="2CE0BC17">
      <w:pPr>
        <w:pStyle w:val="10"/>
        <w:spacing w:line="300" w:lineRule="auto"/>
        <w:ind w:firstLine="4935" w:firstLineChars="2350"/>
        <w:rPr>
          <w:rFonts w:hAnsi="宋体"/>
          <w:color w:val="auto"/>
          <w:highlight w:val="none"/>
          <w:u w:val="single"/>
        </w:rPr>
      </w:pP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1B578DC4">
      <w:pPr>
        <w:adjustRightInd w:val="0"/>
        <w:snapToGrid w:val="0"/>
        <w:spacing w:line="360" w:lineRule="auto"/>
        <w:ind w:right="120"/>
        <w:jc w:val="right"/>
        <w:rPr>
          <w:rFonts w:ascii="宋体" w:hAnsi="宋体"/>
          <w:color w:val="auto"/>
          <w:szCs w:val="21"/>
          <w:highlight w:val="none"/>
          <w:u w:val="single"/>
        </w:rPr>
      </w:pPr>
    </w:p>
    <w:p w14:paraId="3256849E">
      <w:pPr>
        <w:snapToGrid w:val="0"/>
        <w:spacing w:before="120" w:beforeLines="50" w:after="50"/>
        <w:jc w:val="left"/>
        <w:rPr>
          <w:rFonts w:ascii="宋体" w:hAnsi="宋体"/>
          <w:b/>
          <w:color w:val="auto"/>
          <w:sz w:val="24"/>
          <w:szCs w:val="20"/>
          <w:highlight w:val="none"/>
        </w:rPr>
      </w:pPr>
      <w:r>
        <w:rPr>
          <w:rFonts w:ascii="宋体" w:hAnsi="宋体"/>
          <w:color w:val="auto"/>
          <w:szCs w:val="21"/>
          <w:highlight w:val="none"/>
        </w:rPr>
        <w:br w:type="page"/>
      </w:r>
      <w:r>
        <w:rPr>
          <w:rFonts w:hint="eastAsia" w:ascii="宋体" w:hAnsi="宋体"/>
          <w:b/>
          <w:color w:val="auto"/>
          <w:sz w:val="24"/>
          <w:highlight w:val="none"/>
        </w:rPr>
        <w:t>商务响应表格式：</w:t>
      </w:r>
    </w:p>
    <w:p w14:paraId="3D4DD227">
      <w:pPr>
        <w:spacing w:line="300" w:lineRule="auto"/>
        <w:rPr>
          <w:rFonts w:ascii="宋体" w:hAnsi="宋体"/>
          <w:color w:val="auto"/>
          <w:szCs w:val="21"/>
          <w:highlight w:val="none"/>
          <w:u w:val="single"/>
        </w:rPr>
      </w:pPr>
      <w:r>
        <w:rPr>
          <w:rFonts w:hint="eastAsia" w:ascii="宋体" w:hAnsi="宋体"/>
          <w:color w:val="auto"/>
          <w:szCs w:val="21"/>
          <w:highlight w:val="none"/>
        </w:rPr>
        <w:t>分标号:</w:t>
      </w:r>
      <w:r>
        <w:rPr>
          <w:rFonts w:hint="eastAsia" w:ascii="宋体" w:hAnsi="宋体"/>
          <w:color w:val="auto"/>
          <w:szCs w:val="21"/>
          <w:highlight w:val="none"/>
          <w:u w:val="single"/>
        </w:rPr>
        <w:t>（如有）</w:t>
      </w:r>
    </w:p>
    <w:p w14:paraId="24289AE5">
      <w:pPr>
        <w:spacing w:line="300" w:lineRule="auto"/>
        <w:rPr>
          <w:rFonts w:ascii="宋体" w:hAnsi="宋体"/>
          <w:color w:val="auto"/>
          <w:sz w:val="24"/>
          <w:highlight w:val="none"/>
        </w:rPr>
      </w:pPr>
      <w:r>
        <w:rPr>
          <w:rFonts w:hint="eastAsia" w:ascii="宋体" w:hAnsi="宋体"/>
          <w:color w:val="auto"/>
          <w:sz w:val="24"/>
          <w:highlight w:val="none"/>
        </w:rPr>
        <w:t>按商务要求填写</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14EF0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5F99B849">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tcPr>
          <w:p w14:paraId="29EDAD1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谈判文件要求</w:t>
            </w:r>
          </w:p>
        </w:tc>
        <w:tc>
          <w:tcPr>
            <w:tcW w:w="1510" w:type="dxa"/>
            <w:tcBorders>
              <w:top w:val="single" w:color="auto" w:sz="4" w:space="0"/>
              <w:left w:val="single" w:color="auto" w:sz="4" w:space="0"/>
              <w:bottom w:val="single" w:color="auto" w:sz="4" w:space="0"/>
              <w:right w:val="single" w:color="auto" w:sz="4" w:space="0"/>
            </w:tcBorders>
          </w:tcPr>
          <w:p w14:paraId="5771A953">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是否响应</w:t>
            </w:r>
          </w:p>
        </w:tc>
        <w:tc>
          <w:tcPr>
            <w:tcW w:w="2651" w:type="dxa"/>
            <w:tcBorders>
              <w:top w:val="single" w:color="auto" w:sz="4" w:space="0"/>
              <w:left w:val="single" w:color="auto" w:sz="4" w:space="0"/>
              <w:bottom w:val="single" w:color="auto" w:sz="4" w:space="0"/>
              <w:right w:val="single" w:color="auto" w:sz="4" w:space="0"/>
            </w:tcBorders>
          </w:tcPr>
          <w:p w14:paraId="5807D80E">
            <w:pPr>
              <w:snapToGrid w:val="0"/>
              <w:spacing w:before="120" w:beforeLines="50"/>
              <w:jc w:val="center"/>
              <w:rPr>
                <w:rFonts w:ascii="宋体" w:hAnsi="宋体"/>
                <w:color w:val="auto"/>
                <w:sz w:val="24"/>
                <w:szCs w:val="20"/>
                <w:highlight w:val="none"/>
              </w:rPr>
            </w:pPr>
            <w:r>
              <w:rPr>
                <w:rFonts w:hint="eastAsia" w:ascii="宋体" w:hAnsi="宋体"/>
                <w:color w:val="auto"/>
                <w:sz w:val="24"/>
                <w:highlight w:val="none"/>
              </w:rPr>
              <w:t>竞标人的承诺或说明</w:t>
            </w:r>
          </w:p>
        </w:tc>
      </w:tr>
      <w:tr w14:paraId="4B2E4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91" w:type="dxa"/>
            <w:tcBorders>
              <w:top w:val="single" w:color="auto" w:sz="4" w:space="0"/>
              <w:left w:val="single" w:color="auto" w:sz="4" w:space="0"/>
              <w:bottom w:val="single" w:color="auto" w:sz="4" w:space="0"/>
              <w:right w:val="single" w:color="auto" w:sz="4" w:space="0"/>
            </w:tcBorders>
          </w:tcPr>
          <w:p w14:paraId="47D84CA5">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5486167">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ECC3CC1">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7FCA7AE">
            <w:pPr>
              <w:snapToGrid w:val="0"/>
              <w:spacing w:before="120" w:beforeLines="50"/>
              <w:jc w:val="center"/>
              <w:rPr>
                <w:rFonts w:ascii="宋体" w:hAnsi="宋体"/>
                <w:color w:val="auto"/>
                <w:sz w:val="24"/>
                <w:szCs w:val="20"/>
                <w:highlight w:val="none"/>
              </w:rPr>
            </w:pPr>
          </w:p>
        </w:tc>
      </w:tr>
      <w:tr w14:paraId="56435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7EE10FC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2B78B3BF">
            <w:pPr>
              <w:widowControl/>
              <w:spacing w:before="63" w:after="63"/>
              <w:jc w:val="left"/>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2B351C4A">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457364F8">
            <w:pPr>
              <w:snapToGrid w:val="0"/>
              <w:spacing w:before="120" w:beforeLines="50"/>
              <w:jc w:val="center"/>
              <w:rPr>
                <w:rFonts w:ascii="宋体" w:hAnsi="宋体"/>
                <w:color w:val="auto"/>
                <w:sz w:val="24"/>
                <w:szCs w:val="20"/>
                <w:highlight w:val="none"/>
              </w:rPr>
            </w:pPr>
          </w:p>
        </w:tc>
      </w:tr>
      <w:tr w14:paraId="1B599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7303C6E">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F5FF66C">
            <w:pPr>
              <w:tabs>
                <w:tab w:val="left" w:pos="1815"/>
              </w:tabs>
              <w:spacing w:line="400" w:lineRule="exact"/>
              <w:rPr>
                <w:color w:val="auto"/>
                <w:highlight w:val="none"/>
              </w:rPr>
            </w:pPr>
          </w:p>
        </w:tc>
        <w:tc>
          <w:tcPr>
            <w:tcW w:w="1510" w:type="dxa"/>
            <w:tcBorders>
              <w:top w:val="single" w:color="auto" w:sz="4" w:space="0"/>
              <w:left w:val="single" w:color="auto" w:sz="4" w:space="0"/>
              <w:bottom w:val="single" w:color="auto" w:sz="4" w:space="0"/>
              <w:right w:val="single" w:color="auto" w:sz="4" w:space="0"/>
            </w:tcBorders>
          </w:tcPr>
          <w:p w14:paraId="75E62158">
            <w:pPr>
              <w:snapToGrid w:val="0"/>
              <w:spacing w:before="120" w:beforeLines="50"/>
              <w:ind w:left="43"/>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296EBB8D">
            <w:pPr>
              <w:snapToGrid w:val="0"/>
              <w:spacing w:before="120" w:beforeLines="50"/>
              <w:ind w:left="43"/>
              <w:jc w:val="center"/>
              <w:rPr>
                <w:rFonts w:ascii="宋体" w:hAnsi="宋体"/>
                <w:color w:val="auto"/>
                <w:sz w:val="24"/>
                <w:szCs w:val="20"/>
                <w:highlight w:val="none"/>
              </w:rPr>
            </w:pPr>
          </w:p>
        </w:tc>
      </w:tr>
      <w:tr w14:paraId="1883E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4F674283">
            <w:pPr>
              <w:spacing w:line="320" w:lineRule="exact"/>
              <w:rPr>
                <w:rFonts w:ascii="宋体" w:hAnsi="宋体" w:cs="宋体"/>
                <w:color w:val="auto"/>
                <w:szCs w:val="21"/>
                <w:highlight w:val="none"/>
              </w:rPr>
            </w:pPr>
          </w:p>
        </w:tc>
        <w:tc>
          <w:tcPr>
            <w:tcW w:w="2970" w:type="dxa"/>
            <w:tcBorders>
              <w:top w:val="single" w:color="auto" w:sz="4" w:space="0"/>
              <w:left w:val="single" w:color="auto" w:sz="4" w:space="0"/>
              <w:bottom w:val="single" w:color="auto" w:sz="4" w:space="0"/>
              <w:right w:val="single" w:color="auto" w:sz="4" w:space="0"/>
            </w:tcBorders>
            <w:vAlign w:val="center"/>
          </w:tcPr>
          <w:p w14:paraId="3E5AB48F">
            <w:pPr>
              <w:rPr>
                <w:rFonts w:ascii="宋体" w:hAnsi="宋体"/>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14:paraId="0F98C99E">
            <w:pPr>
              <w:snapToGrid w:val="0"/>
              <w:spacing w:before="120" w:beforeLines="50"/>
              <w:jc w:val="center"/>
              <w:rPr>
                <w:rFonts w:ascii="宋体" w:hAnsi="宋体"/>
                <w:color w:val="auto"/>
                <w:sz w:val="24"/>
                <w:szCs w:val="20"/>
                <w:highlight w:val="none"/>
              </w:rPr>
            </w:pPr>
          </w:p>
        </w:tc>
        <w:tc>
          <w:tcPr>
            <w:tcW w:w="2651" w:type="dxa"/>
            <w:tcBorders>
              <w:top w:val="single" w:color="auto" w:sz="4" w:space="0"/>
              <w:left w:val="single" w:color="auto" w:sz="4" w:space="0"/>
              <w:bottom w:val="single" w:color="auto" w:sz="4" w:space="0"/>
              <w:right w:val="single" w:color="auto" w:sz="4" w:space="0"/>
            </w:tcBorders>
          </w:tcPr>
          <w:p w14:paraId="3A92D537">
            <w:pPr>
              <w:snapToGrid w:val="0"/>
              <w:spacing w:before="120" w:beforeLines="50"/>
              <w:jc w:val="center"/>
              <w:rPr>
                <w:rFonts w:ascii="宋体" w:hAnsi="宋体"/>
                <w:color w:val="auto"/>
                <w:sz w:val="24"/>
                <w:szCs w:val="20"/>
                <w:highlight w:val="none"/>
              </w:rPr>
            </w:pPr>
          </w:p>
        </w:tc>
      </w:tr>
    </w:tbl>
    <w:p w14:paraId="3DBCD5B0">
      <w:pPr>
        <w:pStyle w:val="8"/>
        <w:spacing w:line="30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说明：竞标人应对商务要求逐条响应并列出自己的承诺或说明。</w:t>
      </w:r>
    </w:p>
    <w:p w14:paraId="2510A02B">
      <w:pPr>
        <w:snapToGrid w:val="0"/>
        <w:spacing w:before="50" w:after="50"/>
        <w:rPr>
          <w:rFonts w:ascii="宋体" w:hAnsi="宋体"/>
          <w:color w:val="auto"/>
          <w:spacing w:val="20"/>
          <w:sz w:val="24"/>
          <w:highlight w:val="none"/>
        </w:rPr>
      </w:pPr>
    </w:p>
    <w:p w14:paraId="1B5C9EA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 xml:space="preserve">法定代表人或被授权人（签字）:              </w:t>
      </w:r>
    </w:p>
    <w:p w14:paraId="07BFE600">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供应商名称（签公章）：</w:t>
      </w:r>
    </w:p>
    <w:p w14:paraId="2EE5ACD8">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5C5F0FC1">
      <w:pPr>
        <w:spacing w:line="300" w:lineRule="auto"/>
        <w:rPr>
          <w:rFonts w:ascii="宋体" w:hAnsi="宋体"/>
          <w:color w:val="auto"/>
          <w:szCs w:val="21"/>
          <w:highlight w:val="none"/>
        </w:rPr>
      </w:pPr>
    </w:p>
    <w:p w14:paraId="3E697D84">
      <w:pPr>
        <w:spacing w:line="300" w:lineRule="auto"/>
        <w:rPr>
          <w:rFonts w:ascii="宋体" w:hAnsi="宋体"/>
          <w:color w:val="auto"/>
          <w:szCs w:val="21"/>
          <w:highlight w:val="none"/>
        </w:rPr>
      </w:pPr>
    </w:p>
    <w:p w14:paraId="46070721">
      <w:pPr>
        <w:spacing w:line="300" w:lineRule="auto"/>
        <w:rPr>
          <w:rFonts w:ascii="宋体" w:hAnsi="宋体"/>
          <w:color w:val="auto"/>
          <w:szCs w:val="21"/>
          <w:highlight w:val="none"/>
        </w:rPr>
      </w:pPr>
    </w:p>
    <w:p w14:paraId="5855B74A">
      <w:pPr>
        <w:spacing w:line="300" w:lineRule="auto"/>
        <w:rPr>
          <w:rFonts w:ascii="宋体" w:hAnsi="宋体"/>
          <w:color w:val="auto"/>
          <w:szCs w:val="21"/>
          <w:highlight w:val="none"/>
        </w:rPr>
      </w:pPr>
    </w:p>
    <w:p w14:paraId="755256FE">
      <w:pPr>
        <w:spacing w:line="300" w:lineRule="auto"/>
        <w:rPr>
          <w:rFonts w:ascii="宋体" w:hAnsi="宋体"/>
          <w:color w:val="auto"/>
          <w:szCs w:val="21"/>
          <w:highlight w:val="none"/>
        </w:rPr>
      </w:pPr>
    </w:p>
    <w:p w14:paraId="3FBD3193">
      <w:pPr>
        <w:spacing w:line="300" w:lineRule="auto"/>
        <w:rPr>
          <w:rFonts w:ascii="宋体" w:hAnsi="宋体"/>
          <w:color w:val="auto"/>
          <w:szCs w:val="21"/>
          <w:highlight w:val="none"/>
        </w:rPr>
      </w:pPr>
    </w:p>
    <w:p w14:paraId="76891A2E">
      <w:pPr>
        <w:spacing w:line="300" w:lineRule="auto"/>
        <w:rPr>
          <w:rFonts w:ascii="宋体" w:hAnsi="宋体"/>
          <w:color w:val="auto"/>
          <w:szCs w:val="21"/>
          <w:highlight w:val="none"/>
        </w:rPr>
      </w:pPr>
    </w:p>
    <w:p w14:paraId="7C2F2783">
      <w:pPr>
        <w:spacing w:line="300" w:lineRule="auto"/>
        <w:rPr>
          <w:rFonts w:ascii="宋体" w:hAnsi="宋体"/>
          <w:color w:val="auto"/>
          <w:szCs w:val="21"/>
          <w:highlight w:val="none"/>
        </w:rPr>
      </w:pPr>
    </w:p>
    <w:p w14:paraId="6DCB720B">
      <w:pPr>
        <w:spacing w:line="300" w:lineRule="auto"/>
        <w:rPr>
          <w:rFonts w:ascii="宋体" w:hAnsi="宋体"/>
          <w:color w:val="auto"/>
          <w:szCs w:val="21"/>
          <w:highlight w:val="none"/>
        </w:rPr>
      </w:pPr>
    </w:p>
    <w:p w14:paraId="75111B2C">
      <w:pPr>
        <w:spacing w:line="300" w:lineRule="auto"/>
        <w:rPr>
          <w:rFonts w:ascii="宋体" w:hAnsi="宋体"/>
          <w:color w:val="auto"/>
          <w:szCs w:val="21"/>
          <w:highlight w:val="none"/>
        </w:rPr>
      </w:pPr>
    </w:p>
    <w:p w14:paraId="35ECC6A7">
      <w:pPr>
        <w:spacing w:line="300" w:lineRule="auto"/>
        <w:rPr>
          <w:rFonts w:ascii="宋体" w:hAnsi="宋体"/>
          <w:color w:val="auto"/>
          <w:szCs w:val="21"/>
          <w:highlight w:val="none"/>
        </w:rPr>
      </w:pPr>
    </w:p>
    <w:p w14:paraId="6835B8C8">
      <w:pPr>
        <w:spacing w:line="300" w:lineRule="auto"/>
        <w:rPr>
          <w:rFonts w:ascii="宋体" w:hAnsi="宋体"/>
          <w:color w:val="auto"/>
          <w:szCs w:val="21"/>
          <w:highlight w:val="none"/>
        </w:rPr>
      </w:pPr>
    </w:p>
    <w:p w14:paraId="7B51319B">
      <w:pPr>
        <w:spacing w:line="300" w:lineRule="auto"/>
        <w:rPr>
          <w:rFonts w:ascii="宋体" w:hAnsi="宋体"/>
          <w:color w:val="auto"/>
          <w:szCs w:val="21"/>
          <w:highlight w:val="none"/>
        </w:rPr>
      </w:pPr>
    </w:p>
    <w:p w14:paraId="275709ED">
      <w:pPr>
        <w:spacing w:line="300" w:lineRule="auto"/>
        <w:rPr>
          <w:rFonts w:ascii="宋体" w:hAnsi="宋体"/>
          <w:color w:val="auto"/>
          <w:szCs w:val="21"/>
          <w:highlight w:val="none"/>
        </w:rPr>
      </w:pPr>
    </w:p>
    <w:p w14:paraId="5959023E">
      <w:pPr>
        <w:spacing w:line="300" w:lineRule="auto"/>
        <w:rPr>
          <w:rFonts w:ascii="宋体" w:hAnsi="宋体"/>
          <w:color w:val="auto"/>
          <w:szCs w:val="21"/>
          <w:highlight w:val="none"/>
        </w:rPr>
      </w:pPr>
    </w:p>
    <w:p w14:paraId="277872D9">
      <w:pPr>
        <w:spacing w:line="300" w:lineRule="auto"/>
        <w:rPr>
          <w:rFonts w:ascii="宋体" w:hAnsi="宋体"/>
          <w:color w:val="auto"/>
          <w:szCs w:val="21"/>
          <w:highlight w:val="none"/>
        </w:rPr>
      </w:pPr>
    </w:p>
    <w:p w14:paraId="70C69975">
      <w:pPr>
        <w:spacing w:line="300" w:lineRule="auto"/>
        <w:rPr>
          <w:rFonts w:ascii="宋体" w:hAnsi="宋体"/>
          <w:color w:val="auto"/>
          <w:szCs w:val="21"/>
          <w:highlight w:val="none"/>
        </w:rPr>
      </w:pPr>
    </w:p>
    <w:p w14:paraId="2B589C3B">
      <w:pPr>
        <w:autoSpaceDE w:val="0"/>
        <w:autoSpaceDN w:val="0"/>
        <w:spacing w:line="300" w:lineRule="auto"/>
        <w:rPr>
          <w:rFonts w:ascii="宋体" w:hAnsi="宋体"/>
          <w:color w:val="auto"/>
          <w:szCs w:val="21"/>
          <w:highlight w:val="none"/>
        </w:rPr>
      </w:pPr>
    </w:p>
    <w:p w14:paraId="33B7306B">
      <w:pPr>
        <w:autoSpaceDE w:val="0"/>
        <w:autoSpaceDN w:val="0"/>
        <w:spacing w:line="300" w:lineRule="auto"/>
        <w:ind w:left="480" w:hanging="480"/>
        <w:jc w:val="center"/>
        <w:rPr>
          <w:b/>
          <w:bCs/>
          <w:color w:val="auto"/>
          <w:kern w:val="0"/>
          <w:sz w:val="30"/>
          <w:szCs w:val="30"/>
          <w:highlight w:val="none"/>
        </w:rPr>
      </w:pPr>
      <w:r>
        <w:rPr>
          <w:rFonts w:hint="eastAsia"/>
          <w:b/>
          <w:bCs/>
          <w:color w:val="auto"/>
          <w:kern w:val="0"/>
          <w:sz w:val="30"/>
          <w:szCs w:val="30"/>
          <w:highlight w:val="none"/>
        </w:rPr>
        <w:t>售后服务方案</w:t>
      </w:r>
    </w:p>
    <w:p w14:paraId="617E90F8">
      <w:pPr>
        <w:autoSpaceDE w:val="0"/>
        <w:autoSpaceDN w:val="0"/>
        <w:spacing w:line="300" w:lineRule="auto"/>
        <w:ind w:left="480" w:hanging="480"/>
        <w:jc w:val="center"/>
        <w:rPr>
          <w:rFonts w:hAnsi="宋体"/>
          <w:color w:val="auto"/>
          <w:highlight w:val="none"/>
        </w:rPr>
      </w:pPr>
      <w:r>
        <w:rPr>
          <w:rFonts w:hint="eastAsia" w:hAnsi="宋体"/>
          <w:color w:val="auto"/>
          <w:highlight w:val="none"/>
        </w:rPr>
        <w:t>由供应商按本项目</w:t>
      </w:r>
      <w:r>
        <w:rPr>
          <w:rFonts w:hint="eastAsia" w:hAnsi="宋体"/>
          <w:color w:val="auto"/>
          <w:highlight w:val="none"/>
          <w:lang w:eastAsia="zh-CN"/>
        </w:rPr>
        <w:t>院内招标</w:t>
      </w:r>
      <w:r>
        <w:rPr>
          <w:rFonts w:hint="eastAsia" w:hAnsi="宋体"/>
          <w:color w:val="auto"/>
          <w:highlight w:val="none"/>
        </w:rPr>
        <w:t>第三章“项目需求”自行编写。</w:t>
      </w:r>
    </w:p>
    <w:p w14:paraId="696C8FB6">
      <w:pPr>
        <w:autoSpaceDE w:val="0"/>
        <w:autoSpaceDN w:val="0"/>
        <w:spacing w:line="300" w:lineRule="auto"/>
        <w:ind w:left="480" w:hanging="480"/>
        <w:rPr>
          <w:rFonts w:hAnsi="宋体"/>
          <w:color w:val="auto"/>
          <w:highlight w:val="none"/>
        </w:rPr>
      </w:pPr>
    </w:p>
    <w:p w14:paraId="63980516">
      <w:pPr>
        <w:autoSpaceDE w:val="0"/>
        <w:autoSpaceDN w:val="0"/>
        <w:spacing w:line="300" w:lineRule="auto"/>
        <w:ind w:left="480" w:hanging="480"/>
        <w:rPr>
          <w:rFonts w:hAnsi="宋体"/>
          <w:color w:val="auto"/>
          <w:highlight w:val="none"/>
        </w:rPr>
      </w:pPr>
    </w:p>
    <w:p w14:paraId="304FB265">
      <w:pPr>
        <w:autoSpaceDE w:val="0"/>
        <w:autoSpaceDN w:val="0"/>
        <w:spacing w:line="300" w:lineRule="auto"/>
        <w:ind w:left="480" w:hanging="480"/>
        <w:rPr>
          <w:rFonts w:hAnsi="宋体"/>
          <w:color w:val="auto"/>
          <w:highlight w:val="none"/>
        </w:rPr>
      </w:pPr>
    </w:p>
    <w:p w14:paraId="6CE1AEA6">
      <w:pPr>
        <w:autoSpaceDE w:val="0"/>
        <w:autoSpaceDN w:val="0"/>
        <w:spacing w:line="300" w:lineRule="auto"/>
        <w:ind w:left="480" w:hanging="480"/>
        <w:rPr>
          <w:rFonts w:hAnsi="宋体"/>
          <w:color w:val="auto"/>
          <w:highlight w:val="none"/>
        </w:rPr>
      </w:pPr>
    </w:p>
    <w:p w14:paraId="54F2BA2B">
      <w:pPr>
        <w:autoSpaceDE w:val="0"/>
        <w:autoSpaceDN w:val="0"/>
        <w:spacing w:line="300" w:lineRule="auto"/>
        <w:ind w:left="480" w:hanging="480"/>
        <w:rPr>
          <w:rFonts w:hAnsi="宋体"/>
          <w:color w:val="auto"/>
          <w:highlight w:val="none"/>
        </w:rPr>
      </w:pPr>
    </w:p>
    <w:p w14:paraId="0C23AE3D">
      <w:pPr>
        <w:autoSpaceDE w:val="0"/>
        <w:autoSpaceDN w:val="0"/>
        <w:spacing w:line="300" w:lineRule="auto"/>
        <w:ind w:left="480" w:hanging="480"/>
        <w:rPr>
          <w:rFonts w:hAnsi="宋体"/>
          <w:color w:val="auto"/>
          <w:highlight w:val="none"/>
        </w:rPr>
      </w:pPr>
    </w:p>
    <w:p w14:paraId="3FB48344">
      <w:pPr>
        <w:autoSpaceDE w:val="0"/>
        <w:autoSpaceDN w:val="0"/>
        <w:spacing w:line="300" w:lineRule="auto"/>
        <w:ind w:left="480" w:hanging="480"/>
        <w:rPr>
          <w:rFonts w:hAnsi="宋体"/>
          <w:color w:val="auto"/>
          <w:highlight w:val="none"/>
        </w:rPr>
      </w:pPr>
    </w:p>
    <w:p w14:paraId="342D15FC">
      <w:pPr>
        <w:autoSpaceDE w:val="0"/>
        <w:autoSpaceDN w:val="0"/>
        <w:spacing w:line="300" w:lineRule="auto"/>
        <w:ind w:left="480" w:hanging="480"/>
        <w:rPr>
          <w:rFonts w:hAnsi="宋体"/>
          <w:color w:val="auto"/>
          <w:highlight w:val="none"/>
        </w:rPr>
      </w:pPr>
    </w:p>
    <w:p w14:paraId="5516BB06">
      <w:pPr>
        <w:autoSpaceDE w:val="0"/>
        <w:autoSpaceDN w:val="0"/>
        <w:spacing w:line="300" w:lineRule="auto"/>
        <w:ind w:left="480" w:hanging="480"/>
        <w:rPr>
          <w:rFonts w:hAnsi="宋体"/>
          <w:color w:val="auto"/>
          <w:highlight w:val="none"/>
        </w:rPr>
      </w:pPr>
    </w:p>
    <w:p w14:paraId="4D0FCF41">
      <w:pPr>
        <w:autoSpaceDE w:val="0"/>
        <w:autoSpaceDN w:val="0"/>
        <w:spacing w:line="300" w:lineRule="auto"/>
        <w:ind w:left="480" w:hanging="480"/>
        <w:rPr>
          <w:rFonts w:hAnsi="宋体"/>
          <w:color w:val="auto"/>
          <w:highlight w:val="none"/>
        </w:rPr>
      </w:pPr>
    </w:p>
    <w:p w14:paraId="79651254">
      <w:pPr>
        <w:autoSpaceDE w:val="0"/>
        <w:autoSpaceDN w:val="0"/>
        <w:spacing w:line="300" w:lineRule="auto"/>
        <w:ind w:left="480" w:hanging="480"/>
        <w:rPr>
          <w:rFonts w:hAnsi="宋体"/>
          <w:color w:val="auto"/>
          <w:highlight w:val="none"/>
        </w:rPr>
      </w:pPr>
    </w:p>
    <w:p w14:paraId="29566DE2">
      <w:pPr>
        <w:autoSpaceDE w:val="0"/>
        <w:autoSpaceDN w:val="0"/>
        <w:spacing w:line="300" w:lineRule="auto"/>
        <w:ind w:left="480" w:hanging="480"/>
        <w:rPr>
          <w:rFonts w:ascii="宋体" w:hAnsi="宋体"/>
          <w:color w:val="auto"/>
          <w:szCs w:val="21"/>
          <w:highlight w:val="none"/>
        </w:rPr>
      </w:pPr>
    </w:p>
    <w:p w14:paraId="25FAEC60">
      <w:pPr>
        <w:autoSpaceDE w:val="0"/>
        <w:autoSpaceDN w:val="0"/>
        <w:spacing w:line="300" w:lineRule="auto"/>
        <w:ind w:left="480" w:hanging="480"/>
        <w:rPr>
          <w:rFonts w:ascii="宋体" w:hAnsi="宋体"/>
          <w:color w:val="auto"/>
          <w:szCs w:val="21"/>
          <w:highlight w:val="none"/>
        </w:rPr>
      </w:pPr>
    </w:p>
    <w:p w14:paraId="57E9F473">
      <w:pPr>
        <w:autoSpaceDE w:val="0"/>
        <w:autoSpaceDN w:val="0"/>
        <w:spacing w:line="300" w:lineRule="auto"/>
        <w:ind w:left="480" w:hanging="480"/>
        <w:rPr>
          <w:rFonts w:ascii="宋体" w:hAnsi="宋体"/>
          <w:color w:val="auto"/>
          <w:szCs w:val="21"/>
          <w:highlight w:val="none"/>
        </w:rPr>
      </w:pPr>
    </w:p>
    <w:p w14:paraId="5867DF27">
      <w:pPr>
        <w:autoSpaceDE w:val="0"/>
        <w:autoSpaceDN w:val="0"/>
        <w:spacing w:line="300" w:lineRule="auto"/>
        <w:ind w:left="480" w:hanging="480"/>
        <w:rPr>
          <w:rFonts w:ascii="宋体" w:hAnsi="宋体"/>
          <w:color w:val="auto"/>
          <w:szCs w:val="21"/>
          <w:highlight w:val="none"/>
        </w:rPr>
      </w:pPr>
    </w:p>
    <w:p w14:paraId="04A97C9C">
      <w:pPr>
        <w:autoSpaceDE w:val="0"/>
        <w:autoSpaceDN w:val="0"/>
        <w:spacing w:line="300" w:lineRule="auto"/>
        <w:ind w:left="480" w:hanging="480"/>
        <w:rPr>
          <w:rFonts w:ascii="宋体" w:hAnsi="宋体"/>
          <w:color w:val="auto"/>
          <w:szCs w:val="21"/>
          <w:highlight w:val="none"/>
        </w:rPr>
      </w:pPr>
    </w:p>
    <w:p w14:paraId="50955B8D">
      <w:pPr>
        <w:autoSpaceDE w:val="0"/>
        <w:autoSpaceDN w:val="0"/>
        <w:spacing w:line="300" w:lineRule="auto"/>
        <w:ind w:left="480" w:hanging="480"/>
        <w:rPr>
          <w:rFonts w:ascii="宋体" w:hAnsi="宋体"/>
          <w:color w:val="auto"/>
          <w:szCs w:val="21"/>
          <w:highlight w:val="none"/>
        </w:rPr>
      </w:pPr>
    </w:p>
    <w:p w14:paraId="76BB837D">
      <w:pPr>
        <w:autoSpaceDE w:val="0"/>
        <w:autoSpaceDN w:val="0"/>
        <w:spacing w:line="300" w:lineRule="auto"/>
        <w:ind w:left="480" w:hanging="480"/>
        <w:rPr>
          <w:rFonts w:ascii="宋体" w:hAnsi="宋体"/>
          <w:color w:val="auto"/>
          <w:szCs w:val="21"/>
          <w:highlight w:val="none"/>
        </w:rPr>
      </w:pPr>
    </w:p>
    <w:p w14:paraId="3C718676">
      <w:pPr>
        <w:autoSpaceDE w:val="0"/>
        <w:autoSpaceDN w:val="0"/>
        <w:spacing w:line="300" w:lineRule="auto"/>
        <w:ind w:left="480" w:hanging="480"/>
        <w:rPr>
          <w:rFonts w:ascii="宋体" w:hAnsi="宋体"/>
          <w:color w:val="auto"/>
          <w:szCs w:val="21"/>
          <w:highlight w:val="none"/>
        </w:rPr>
      </w:pPr>
    </w:p>
    <w:p w14:paraId="2CB684C4">
      <w:pPr>
        <w:autoSpaceDE w:val="0"/>
        <w:autoSpaceDN w:val="0"/>
        <w:spacing w:line="300" w:lineRule="auto"/>
        <w:ind w:left="480" w:hanging="480"/>
        <w:rPr>
          <w:rFonts w:ascii="宋体" w:hAnsi="宋体"/>
          <w:color w:val="auto"/>
          <w:szCs w:val="21"/>
          <w:highlight w:val="none"/>
        </w:rPr>
      </w:pPr>
    </w:p>
    <w:p w14:paraId="59D21A62">
      <w:pPr>
        <w:autoSpaceDE w:val="0"/>
        <w:autoSpaceDN w:val="0"/>
        <w:spacing w:line="300" w:lineRule="auto"/>
        <w:ind w:left="480" w:hanging="480"/>
        <w:rPr>
          <w:rFonts w:ascii="宋体" w:hAnsi="宋体"/>
          <w:color w:val="auto"/>
          <w:szCs w:val="21"/>
          <w:highlight w:val="none"/>
        </w:rPr>
      </w:pPr>
    </w:p>
    <w:p w14:paraId="09019C8B">
      <w:pPr>
        <w:autoSpaceDE w:val="0"/>
        <w:autoSpaceDN w:val="0"/>
        <w:spacing w:line="300" w:lineRule="auto"/>
        <w:ind w:left="480" w:hanging="480"/>
        <w:rPr>
          <w:rFonts w:ascii="宋体" w:hAnsi="宋体"/>
          <w:color w:val="auto"/>
          <w:szCs w:val="21"/>
          <w:highlight w:val="none"/>
        </w:rPr>
      </w:pPr>
    </w:p>
    <w:p w14:paraId="1F4A2719">
      <w:pPr>
        <w:pStyle w:val="10"/>
        <w:spacing w:line="360" w:lineRule="auto"/>
        <w:ind w:firstLine="3885" w:firstLineChars="1850"/>
        <w:rPr>
          <w:rFonts w:hAnsi="宋体"/>
          <w:color w:val="auto"/>
          <w:sz w:val="21"/>
          <w:highlight w:val="none"/>
          <w:u w:val="single"/>
        </w:rPr>
      </w:pPr>
      <w:r>
        <w:rPr>
          <w:rFonts w:hint="eastAsia" w:hAnsi="宋体"/>
          <w:color w:val="auto"/>
          <w:sz w:val="21"/>
          <w:highlight w:val="none"/>
        </w:rPr>
        <w:t>法定代表人或被授权人（签字）:</w:t>
      </w:r>
    </w:p>
    <w:p w14:paraId="2E9A708B">
      <w:pPr>
        <w:pStyle w:val="10"/>
        <w:spacing w:line="360" w:lineRule="auto"/>
        <w:ind w:firstLine="4830" w:firstLineChars="2300"/>
        <w:rPr>
          <w:rFonts w:hAnsi="宋体"/>
          <w:color w:val="auto"/>
          <w:sz w:val="21"/>
          <w:highlight w:val="none"/>
          <w:u w:val="single"/>
        </w:rPr>
      </w:pPr>
      <w:r>
        <w:rPr>
          <w:rFonts w:hint="eastAsia" w:hAnsi="宋体"/>
          <w:color w:val="auto"/>
          <w:sz w:val="21"/>
          <w:highlight w:val="none"/>
        </w:rPr>
        <w:t>供应商名称（签公章）：</w:t>
      </w:r>
    </w:p>
    <w:p w14:paraId="766E408A">
      <w:pPr>
        <w:adjustRightInd w:val="0"/>
        <w:snapToGrid w:val="0"/>
        <w:spacing w:line="360" w:lineRule="auto"/>
        <w:ind w:right="120"/>
        <w:jc w:val="right"/>
        <w:rPr>
          <w:rFonts w:hint="eastAsia" w:ascii="宋体" w:hAnsi="宋体"/>
          <w:color w:val="auto"/>
          <w:szCs w:val="21"/>
          <w:highlight w:val="none"/>
        </w:rPr>
      </w:pPr>
    </w:p>
    <w:p w14:paraId="13CA1F83">
      <w:pPr>
        <w:adjustRightInd w:val="0"/>
        <w:snapToGrid w:val="0"/>
        <w:spacing w:line="360" w:lineRule="auto"/>
        <w:ind w:right="120"/>
        <w:jc w:val="right"/>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36B69BEF">
      <w:pPr>
        <w:autoSpaceDE w:val="0"/>
        <w:autoSpaceDN w:val="0"/>
        <w:spacing w:line="300" w:lineRule="auto"/>
        <w:ind w:left="480" w:hanging="480"/>
        <w:rPr>
          <w:rFonts w:ascii="宋体" w:hAnsi="宋体"/>
          <w:color w:val="auto"/>
          <w:szCs w:val="21"/>
          <w:highlight w:val="none"/>
        </w:rPr>
      </w:pPr>
    </w:p>
    <w:p w14:paraId="51DE10E2">
      <w:pPr>
        <w:spacing w:line="300" w:lineRule="auto"/>
        <w:rPr>
          <w:rFonts w:ascii="宋体" w:hAnsi="宋体"/>
          <w:color w:val="auto"/>
          <w:szCs w:val="21"/>
          <w:highlight w:val="none"/>
        </w:rPr>
      </w:pPr>
      <w:r>
        <w:rPr>
          <w:rFonts w:ascii="宋体" w:hAnsi="宋体"/>
          <w:color w:val="auto"/>
          <w:szCs w:val="21"/>
          <w:highlight w:val="none"/>
        </w:rPr>
        <w:br w:type="page"/>
      </w:r>
    </w:p>
    <w:p w14:paraId="1FBDFA3A">
      <w:pPr>
        <w:spacing w:line="300" w:lineRule="auto"/>
        <w:rPr>
          <w:rFonts w:ascii="宋体" w:hAnsi="宋体"/>
          <w:b/>
          <w:color w:val="auto"/>
          <w:szCs w:val="21"/>
          <w:highlight w:val="none"/>
        </w:rPr>
      </w:pPr>
      <w:r>
        <w:rPr>
          <w:rFonts w:hint="eastAsia" w:ascii="宋体" w:hAnsi="宋体"/>
          <w:b/>
          <w:color w:val="auto"/>
          <w:szCs w:val="21"/>
          <w:highlight w:val="none"/>
        </w:rPr>
        <w:t>法定代表人身份证明及法定代表人授权书</w:t>
      </w:r>
    </w:p>
    <w:p w14:paraId="758141B5">
      <w:pPr>
        <w:spacing w:line="300" w:lineRule="auto"/>
        <w:rPr>
          <w:rFonts w:ascii="宋体" w:hAnsi="宋体"/>
          <w:b/>
          <w:color w:val="auto"/>
          <w:szCs w:val="21"/>
          <w:highlight w:val="none"/>
        </w:rPr>
      </w:pPr>
    </w:p>
    <w:p w14:paraId="70E61803">
      <w:pPr>
        <w:pStyle w:val="10"/>
        <w:spacing w:line="440" w:lineRule="exact"/>
        <w:jc w:val="center"/>
        <w:rPr>
          <w:b/>
          <w:color w:val="auto"/>
          <w:sz w:val="32"/>
          <w:szCs w:val="32"/>
          <w:highlight w:val="none"/>
        </w:rPr>
      </w:pPr>
      <w:r>
        <w:rPr>
          <w:rFonts w:hint="eastAsia"/>
          <w:b/>
          <w:color w:val="auto"/>
          <w:sz w:val="32"/>
          <w:szCs w:val="32"/>
          <w:highlight w:val="none"/>
        </w:rPr>
        <w:t>法定代表人身份证明书（格式）</w:t>
      </w:r>
    </w:p>
    <w:p w14:paraId="533A554B">
      <w:pPr>
        <w:pStyle w:val="10"/>
        <w:spacing w:line="460" w:lineRule="exact"/>
        <w:ind w:firstLine="542" w:firstLineChars="257"/>
        <w:jc w:val="center"/>
        <w:rPr>
          <w:b/>
          <w:color w:val="auto"/>
          <w:highlight w:val="none"/>
        </w:rPr>
      </w:pPr>
    </w:p>
    <w:p w14:paraId="3BC67211">
      <w:pPr>
        <w:spacing w:line="500" w:lineRule="exact"/>
        <w:rPr>
          <w:rFonts w:ascii="宋体" w:hAnsi="宋体"/>
          <w:color w:val="auto"/>
          <w:szCs w:val="21"/>
          <w:highlight w:val="none"/>
        </w:rPr>
      </w:pPr>
      <w:r>
        <w:rPr>
          <w:rFonts w:hint="eastAsia" w:ascii="宋体" w:hAnsi="宋体"/>
          <w:color w:val="auto"/>
          <w:szCs w:val="21"/>
          <w:highlight w:val="none"/>
        </w:rPr>
        <w:t>竞标人：</w:t>
      </w:r>
    </w:p>
    <w:p w14:paraId="055B85D3">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1530185E">
      <w:pPr>
        <w:spacing w:line="500" w:lineRule="exact"/>
        <w:rPr>
          <w:rFonts w:ascii="宋体" w:hAnsi="宋体"/>
          <w:color w:val="auto"/>
          <w:szCs w:val="21"/>
          <w:highlight w:val="none"/>
        </w:rPr>
      </w:pPr>
      <w:r>
        <w:rPr>
          <w:rFonts w:hint="eastAsia" w:ascii="宋体" w:hAnsi="宋体"/>
          <w:color w:val="auto"/>
          <w:szCs w:val="21"/>
          <w:highlight w:val="none"/>
        </w:rPr>
        <w:t>地址：</w:t>
      </w:r>
    </w:p>
    <w:p w14:paraId="7C11B635">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36378F7D">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3C63F205">
      <w:pPr>
        <w:spacing w:line="500" w:lineRule="exact"/>
        <w:rPr>
          <w:rFonts w:ascii="宋体" w:hAnsi="宋体"/>
          <w:color w:val="auto"/>
          <w:szCs w:val="21"/>
          <w:highlight w:val="none"/>
        </w:rPr>
      </w:pPr>
      <w:r>
        <w:rPr>
          <w:rFonts w:hint="eastAsia" w:ascii="宋体" w:hAnsi="宋体"/>
          <w:color w:val="auto"/>
          <w:szCs w:val="21"/>
          <w:highlight w:val="none"/>
        </w:rPr>
        <w:t>姓名：性别：</w:t>
      </w:r>
    </w:p>
    <w:p w14:paraId="4F1D415E">
      <w:pPr>
        <w:spacing w:line="500" w:lineRule="exact"/>
        <w:rPr>
          <w:rFonts w:ascii="宋体" w:hAnsi="宋体"/>
          <w:color w:val="auto"/>
          <w:szCs w:val="21"/>
          <w:highlight w:val="none"/>
          <w:u w:val="single"/>
        </w:rPr>
      </w:pPr>
      <w:r>
        <w:rPr>
          <w:rFonts w:hint="eastAsia" w:ascii="宋体" w:hAnsi="宋体"/>
          <w:color w:val="auto"/>
          <w:szCs w:val="21"/>
          <w:highlight w:val="none"/>
        </w:rPr>
        <w:t>年龄：职务：</w:t>
      </w:r>
    </w:p>
    <w:p w14:paraId="0E6BABCE">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14:paraId="6B12CFDB">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123AA4D2">
      <w:pPr>
        <w:pStyle w:val="10"/>
        <w:spacing w:line="460" w:lineRule="exact"/>
        <w:ind w:firstLine="539" w:firstLineChars="257"/>
        <w:rPr>
          <w:rFonts w:hAnsi="宋体"/>
          <w:color w:val="auto"/>
          <w:sz w:val="21"/>
          <w:highlight w:val="none"/>
        </w:rPr>
      </w:pPr>
      <w:r>
        <w:rPr>
          <w:rFonts w:hint="eastAsia" w:hAnsi="宋体"/>
          <w:color w:val="auto"/>
          <w:sz w:val="21"/>
          <w:highlight w:val="none"/>
        </w:rPr>
        <w:t>特此证明。</w:t>
      </w:r>
    </w:p>
    <w:p w14:paraId="43F1CE88">
      <w:pPr>
        <w:pStyle w:val="10"/>
        <w:spacing w:line="460" w:lineRule="exact"/>
        <w:ind w:firstLine="539" w:firstLineChars="257"/>
        <w:rPr>
          <w:color w:val="auto"/>
          <w:sz w:val="21"/>
          <w:highlight w:val="none"/>
        </w:rPr>
      </w:pPr>
      <w:r>
        <w:rPr>
          <w:rFonts w:hint="eastAsia"/>
          <w:color w:val="auto"/>
          <w:sz w:val="21"/>
          <w:highlight w:val="none"/>
        </w:rPr>
        <w:t>附：法定代表人有效的身份证正反面复印件，并加盖公章。</w:t>
      </w:r>
    </w:p>
    <w:p w14:paraId="754793A5">
      <w:pPr>
        <w:pStyle w:val="10"/>
        <w:spacing w:line="460" w:lineRule="exact"/>
        <w:ind w:firstLine="539" w:firstLineChars="257"/>
        <w:rPr>
          <w:color w:val="auto"/>
          <w:highlight w:val="none"/>
        </w:rPr>
      </w:pPr>
    </w:p>
    <w:p w14:paraId="4FD823FE">
      <w:pPr>
        <w:pStyle w:val="10"/>
        <w:spacing w:line="460" w:lineRule="exact"/>
        <w:ind w:firstLine="539" w:firstLineChars="257"/>
        <w:rPr>
          <w:color w:val="auto"/>
          <w:highlight w:val="none"/>
        </w:rPr>
      </w:pPr>
    </w:p>
    <w:p w14:paraId="31AEC700">
      <w:pPr>
        <w:pStyle w:val="10"/>
        <w:wordWrap w:val="0"/>
        <w:spacing w:line="460" w:lineRule="exact"/>
        <w:ind w:firstLine="539" w:firstLineChars="257"/>
        <w:jc w:val="right"/>
        <w:rPr>
          <w:color w:val="auto"/>
          <w:sz w:val="21"/>
          <w:highlight w:val="none"/>
        </w:rPr>
      </w:pPr>
      <w:r>
        <w:rPr>
          <w:rFonts w:hint="eastAsia"/>
          <w:color w:val="auto"/>
          <w:sz w:val="21"/>
          <w:highlight w:val="none"/>
        </w:rPr>
        <w:t>供应商：（盖单位公章）</w:t>
      </w:r>
    </w:p>
    <w:p w14:paraId="7A57FA6E">
      <w:pPr>
        <w:pStyle w:val="10"/>
        <w:spacing w:line="460" w:lineRule="exact"/>
        <w:ind w:firstLine="539" w:firstLineChars="257"/>
        <w:rPr>
          <w:color w:val="auto"/>
          <w:sz w:val="21"/>
          <w:highlight w:val="none"/>
        </w:rPr>
      </w:pPr>
    </w:p>
    <w:p w14:paraId="55B6A791">
      <w:pPr>
        <w:pStyle w:val="10"/>
        <w:spacing w:line="460" w:lineRule="exact"/>
        <w:ind w:firstLine="525" w:firstLineChars="250"/>
        <w:jc w:val="right"/>
        <w:rPr>
          <w:color w:val="auto"/>
          <w:sz w:val="21"/>
          <w:highlight w:val="none"/>
        </w:rPr>
      </w:pPr>
      <w:r>
        <w:rPr>
          <w:rFonts w:hint="eastAsia"/>
          <w:color w:val="auto"/>
          <w:sz w:val="21"/>
          <w:highlight w:val="none"/>
        </w:rPr>
        <w:t>日期：年</w:t>
      </w:r>
      <w:r>
        <w:rPr>
          <w:rFonts w:hint="eastAsia"/>
          <w:color w:val="auto"/>
          <w:sz w:val="21"/>
          <w:highlight w:val="none"/>
          <w:lang w:val="en-US" w:eastAsia="zh-CN"/>
        </w:rPr>
        <w:t xml:space="preserve"> </w:t>
      </w:r>
      <w:r>
        <w:rPr>
          <w:rFonts w:hint="eastAsia"/>
          <w:color w:val="auto"/>
          <w:sz w:val="21"/>
          <w:highlight w:val="none"/>
        </w:rPr>
        <w:t>月</w:t>
      </w:r>
      <w:r>
        <w:rPr>
          <w:rFonts w:hint="eastAsia"/>
          <w:color w:val="auto"/>
          <w:sz w:val="21"/>
          <w:highlight w:val="none"/>
          <w:lang w:val="en-US" w:eastAsia="zh-CN"/>
        </w:rPr>
        <w:t xml:space="preserve">  </w:t>
      </w:r>
      <w:r>
        <w:rPr>
          <w:rFonts w:hint="eastAsia"/>
          <w:color w:val="auto"/>
          <w:sz w:val="21"/>
          <w:highlight w:val="none"/>
        </w:rPr>
        <w:t>日</w:t>
      </w:r>
    </w:p>
    <w:p w14:paraId="30C7A928">
      <w:pPr>
        <w:pStyle w:val="10"/>
        <w:spacing w:line="460" w:lineRule="exact"/>
        <w:rPr>
          <w:color w:val="auto"/>
          <w:highlight w:val="none"/>
        </w:rPr>
      </w:pPr>
    </w:p>
    <w:p w14:paraId="755949EB">
      <w:pPr>
        <w:spacing w:line="300" w:lineRule="auto"/>
        <w:rPr>
          <w:rFonts w:ascii="宋体" w:hAnsi="宋体"/>
          <w:b/>
          <w:color w:val="auto"/>
          <w:szCs w:val="21"/>
          <w:highlight w:val="none"/>
        </w:rPr>
      </w:pPr>
      <w:r>
        <w:rPr>
          <w:rFonts w:ascii="宋体" w:hAnsi="宋体"/>
          <w:b/>
          <w:color w:val="auto"/>
          <w:szCs w:val="21"/>
          <w:highlight w:val="none"/>
        </w:rPr>
        <w:br w:type="page"/>
      </w:r>
    </w:p>
    <w:p w14:paraId="77BA4158">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14:paraId="2BE357D5">
      <w:pPr>
        <w:adjustRightInd w:val="0"/>
        <w:snapToGrid w:val="0"/>
        <w:spacing w:line="300" w:lineRule="auto"/>
        <w:rPr>
          <w:rFonts w:ascii="宋体" w:hAnsi="宋体"/>
          <w:color w:val="auto"/>
          <w:szCs w:val="21"/>
          <w:highlight w:val="none"/>
        </w:rPr>
      </w:pPr>
    </w:p>
    <w:p w14:paraId="023268FB">
      <w:pPr>
        <w:snapToGrid w:val="0"/>
        <w:spacing w:before="120" w:beforeLines="50" w:after="50"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hint="eastAsia" w:hAnsi="宋体"/>
          <w:color w:val="auto"/>
          <w:szCs w:val="21"/>
          <w:highlight w:val="none"/>
          <w:u w:val="single"/>
        </w:rPr>
        <w:t>广西壮族自治区江滨医院</w:t>
      </w:r>
      <w:r>
        <w:rPr>
          <w:rFonts w:hint="eastAsia" w:ascii="宋体" w:hAnsi="宋体"/>
          <w:bCs/>
          <w:color w:val="auto"/>
          <w:sz w:val="24"/>
          <w:highlight w:val="none"/>
        </w:rPr>
        <w:t>：</w:t>
      </w:r>
    </w:p>
    <w:p w14:paraId="72B5F615">
      <w:pPr>
        <w:snapToGrid w:val="0"/>
        <w:spacing w:before="120" w:beforeLines="50" w:after="50" w:line="360" w:lineRule="auto"/>
        <w:ind w:firstLine="566" w:firstLineChars="236"/>
        <w:rPr>
          <w:rFonts w:ascii="宋体" w:hAnsi="宋体"/>
          <w:color w:val="auto"/>
          <w:sz w:val="24"/>
          <w:szCs w:val="20"/>
          <w:highlight w:val="none"/>
        </w:rPr>
      </w:pPr>
      <w:r>
        <w:rPr>
          <w:rFonts w:hint="eastAsia" w:ascii="宋体" w:hAnsi="宋体"/>
          <w:color w:val="auto"/>
          <w:sz w:val="24"/>
          <w:highlight w:val="none"/>
        </w:rPr>
        <w:t>我_____（姓名）系______（供应商名称）的法定代表人，现授权委托本单位在职职工（姓名）以我方的名义参加</w:t>
      </w:r>
      <w:r>
        <w:rPr>
          <w:rFonts w:hint="eastAsia" w:ascii="宋体" w:hAnsi="宋体"/>
          <w:color w:val="auto"/>
          <w:sz w:val="24"/>
          <w:highlight w:val="none"/>
          <w:u w:val="single"/>
        </w:rPr>
        <w:t xml:space="preserve">                                              XX       </w:t>
      </w:r>
      <w:r>
        <w:rPr>
          <w:rFonts w:hint="eastAsia" w:ascii="宋体" w:hAnsi="宋体"/>
          <w:color w:val="auto"/>
          <w:sz w:val="24"/>
          <w:highlight w:val="none"/>
        </w:rPr>
        <w:t>项目(项目编号)的竞标活动，并代表我方全权办理针对上述项目的竞标、开标、评标、签约等具体事务和签署相关文件。</w:t>
      </w:r>
    </w:p>
    <w:p w14:paraId="22636C0F">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我方对被授权人的签字事项负全部责任。</w:t>
      </w:r>
    </w:p>
    <w:p w14:paraId="43B374C7">
      <w:pPr>
        <w:snapToGrid w:val="0"/>
        <w:spacing w:before="120" w:beforeLines="50" w:after="50"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434DAE18">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02B87613">
      <w:pPr>
        <w:snapToGrid w:val="0"/>
        <w:spacing w:before="120" w:beforeLines="50" w:after="50" w:line="360" w:lineRule="auto"/>
        <w:ind w:firstLine="480"/>
        <w:rPr>
          <w:rFonts w:ascii="宋体" w:hAnsi="宋体"/>
          <w:color w:val="auto"/>
          <w:sz w:val="24"/>
          <w:highlight w:val="none"/>
        </w:rPr>
      </w:pPr>
      <w:r>
        <w:rPr>
          <w:rFonts w:hint="eastAsia" w:ascii="宋体" w:hAnsi="宋体"/>
          <w:color w:val="auto"/>
          <w:sz w:val="24"/>
          <w:highlight w:val="none"/>
        </w:rPr>
        <w:t>附：法定代表人身份证明书、法定代表人有效的身份证正反面复印件及被授权人有效的身份证正反面复印件，并加盖公章。</w:t>
      </w:r>
    </w:p>
    <w:p w14:paraId="4BE986F5">
      <w:pPr>
        <w:snapToGrid w:val="0"/>
        <w:spacing w:before="120" w:beforeLines="50" w:after="50" w:line="360" w:lineRule="auto"/>
        <w:ind w:firstLine="480"/>
        <w:rPr>
          <w:rFonts w:ascii="宋体" w:hAnsi="宋体"/>
          <w:color w:val="auto"/>
          <w:sz w:val="24"/>
          <w:szCs w:val="20"/>
          <w:highlight w:val="none"/>
        </w:rPr>
      </w:pPr>
    </w:p>
    <w:p w14:paraId="68FAB336">
      <w:pPr>
        <w:snapToGrid w:val="0"/>
        <w:spacing w:before="120" w:beforeLines="50" w:after="50" w:line="360" w:lineRule="auto"/>
        <w:rPr>
          <w:rFonts w:ascii="宋体" w:hAnsi="宋体"/>
          <w:color w:val="auto"/>
          <w:sz w:val="24"/>
          <w:szCs w:val="20"/>
          <w:highlight w:val="none"/>
        </w:rPr>
      </w:pPr>
    </w:p>
    <w:p w14:paraId="207A01C1">
      <w:pPr>
        <w:snapToGrid w:val="0"/>
        <w:spacing w:before="120"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被授权人签字：法定代表人签字：</w:t>
      </w:r>
    </w:p>
    <w:p w14:paraId="730C777A">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所在部门职务：职务：</w:t>
      </w:r>
    </w:p>
    <w:p w14:paraId="05F129BC">
      <w:pPr>
        <w:snapToGrid w:val="0"/>
        <w:spacing w:before="120" w:beforeLines="50" w:after="50"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17195374">
      <w:pPr>
        <w:snapToGrid w:val="0"/>
        <w:spacing w:before="120" w:beforeLines="50" w:after="50" w:line="360" w:lineRule="auto"/>
        <w:jc w:val="center"/>
        <w:rPr>
          <w:rFonts w:ascii="宋体" w:hAnsi="宋体"/>
          <w:color w:val="auto"/>
          <w:sz w:val="24"/>
          <w:szCs w:val="20"/>
          <w:highlight w:val="none"/>
        </w:rPr>
      </w:pPr>
      <w:r>
        <w:rPr>
          <w:rFonts w:hint="eastAsia" w:ascii="宋体" w:hAnsi="宋体"/>
          <w:color w:val="auto"/>
          <w:sz w:val="24"/>
          <w:highlight w:val="none"/>
        </w:rPr>
        <w:t>供应商公章：</w:t>
      </w:r>
    </w:p>
    <w:p w14:paraId="21109FEA">
      <w:pPr>
        <w:autoSpaceDE w:val="0"/>
        <w:autoSpaceDN w:val="0"/>
        <w:spacing w:line="360" w:lineRule="auto"/>
        <w:ind w:left="657" w:leftChars="313" w:firstLine="3532" w:firstLineChars="1472"/>
        <w:rPr>
          <w:rFonts w:ascii="宋体" w:hAnsi="宋体"/>
          <w:color w:val="auto"/>
          <w:szCs w:val="21"/>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AEBEEB4">
      <w:pPr>
        <w:pStyle w:val="5"/>
        <w:overflowPunct w:val="0"/>
        <w:spacing w:line="360" w:lineRule="auto"/>
        <w:jc w:val="center"/>
        <w:rPr>
          <w:rFonts w:ascii="宋体" w:hAnsi="宋体"/>
          <w:color w:val="auto"/>
          <w:szCs w:val="21"/>
          <w:highlight w:val="none"/>
        </w:rPr>
      </w:pPr>
      <w:r>
        <w:rPr>
          <w:rFonts w:ascii="宋体" w:hAnsi="宋体"/>
          <w:color w:val="auto"/>
          <w:szCs w:val="21"/>
          <w:highlight w:val="none"/>
        </w:rPr>
        <w:br w:type="page"/>
      </w:r>
    </w:p>
    <w:p w14:paraId="282CE2CF">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5FFB606E">
      <w:pPr>
        <w:snapToGrid w:val="0"/>
        <w:spacing w:before="120" w:beforeLines="50" w:after="50"/>
        <w:jc w:val="center"/>
        <w:rPr>
          <w:rFonts w:ascii="宋体" w:hAnsi="宋体"/>
          <w:b/>
          <w:color w:val="auto"/>
          <w:sz w:val="32"/>
          <w:szCs w:val="32"/>
          <w:highlight w:val="none"/>
        </w:rPr>
      </w:pPr>
    </w:p>
    <w:p w14:paraId="20A5B6D5">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89CD810">
      <w:pPr>
        <w:snapToGrid w:val="0"/>
        <w:spacing w:before="50" w:after="120" w:afterLines="50"/>
        <w:jc w:val="center"/>
        <w:rPr>
          <w:rFonts w:ascii="宋体" w:hAnsi="宋体"/>
          <w:b/>
          <w:color w:val="auto"/>
          <w:sz w:val="32"/>
          <w:szCs w:val="32"/>
          <w:highlight w:val="none"/>
        </w:rPr>
      </w:pPr>
    </w:p>
    <w:tbl>
      <w:tblPr>
        <w:tblStyle w:val="1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197581DA">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0C12FF">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985E3D">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27A75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19DEA6">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D058D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D3B5F9F">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E29B5">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B513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B8DD7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78A4">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CA9C38">
            <w:pPr>
              <w:widowControl/>
              <w:spacing w:line="360" w:lineRule="auto"/>
              <w:jc w:val="center"/>
              <w:rPr>
                <w:rFonts w:ascii="宋体" w:hAnsi="宋体" w:cs="宋体"/>
                <w:color w:val="auto"/>
                <w:kern w:val="0"/>
                <w:sz w:val="28"/>
                <w:szCs w:val="28"/>
                <w:highlight w:val="none"/>
              </w:rPr>
            </w:pPr>
          </w:p>
        </w:tc>
      </w:tr>
      <w:tr w14:paraId="6E892B33">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C08D2">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D74946">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00576">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8A58A">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937730">
            <w:pPr>
              <w:widowControl/>
              <w:spacing w:line="360" w:lineRule="auto"/>
              <w:jc w:val="center"/>
              <w:rPr>
                <w:rFonts w:ascii="宋体" w:hAnsi="宋体" w:cs="宋体"/>
                <w:color w:val="auto"/>
                <w:kern w:val="0"/>
                <w:sz w:val="28"/>
                <w:szCs w:val="28"/>
                <w:highlight w:val="none"/>
              </w:rPr>
            </w:pPr>
          </w:p>
        </w:tc>
      </w:tr>
      <w:tr w14:paraId="30185C23">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02C3C">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083B95">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AFB17">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14EE3">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F26722">
            <w:pPr>
              <w:widowControl/>
              <w:spacing w:line="360" w:lineRule="auto"/>
              <w:jc w:val="center"/>
              <w:rPr>
                <w:rFonts w:ascii="宋体" w:hAnsi="宋体" w:cs="宋体"/>
                <w:color w:val="auto"/>
                <w:kern w:val="0"/>
                <w:sz w:val="28"/>
                <w:szCs w:val="28"/>
                <w:highlight w:val="none"/>
              </w:rPr>
            </w:pPr>
          </w:p>
        </w:tc>
      </w:tr>
      <w:tr w14:paraId="20DFBBDF">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CC9774">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E8320E">
            <w:pPr>
              <w:widowControl/>
              <w:spacing w:line="360" w:lineRule="auto"/>
              <w:jc w:val="center"/>
              <w:rPr>
                <w:rFonts w:ascii="宋体" w:hAnsi="宋体" w:cs="宋体"/>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36ECEC">
            <w:pPr>
              <w:widowControl/>
              <w:spacing w:line="360" w:lineRule="auto"/>
              <w:jc w:val="center"/>
              <w:rPr>
                <w:rFonts w:ascii="宋体" w:hAnsi="宋体" w:cs="宋体"/>
                <w:color w:val="auto"/>
                <w:kern w:val="0"/>
                <w:sz w:val="28"/>
                <w:szCs w:val="28"/>
                <w:highlight w:val="none"/>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B09450">
            <w:pPr>
              <w:widowControl/>
              <w:spacing w:line="360" w:lineRule="auto"/>
              <w:jc w:val="center"/>
              <w:rPr>
                <w:rFonts w:ascii="宋体" w:hAnsi="宋体" w:cs="宋体"/>
                <w:color w:val="auto"/>
                <w:kern w:val="0"/>
                <w:sz w:val="28"/>
                <w:szCs w:val="28"/>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91C99">
            <w:pPr>
              <w:widowControl/>
              <w:spacing w:line="360" w:lineRule="auto"/>
              <w:jc w:val="center"/>
              <w:rPr>
                <w:rFonts w:ascii="宋体" w:hAnsi="宋体" w:cs="宋体"/>
                <w:color w:val="auto"/>
                <w:kern w:val="0"/>
                <w:sz w:val="28"/>
                <w:szCs w:val="28"/>
                <w:highlight w:val="none"/>
              </w:rPr>
            </w:pPr>
          </w:p>
        </w:tc>
      </w:tr>
    </w:tbl>
    <w:p w14:paraId="5E017298">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32D74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C3C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DD2D7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22F0174">
      <w:pPr>
        <w:spacing w:line="360" w:lineRule="auto"/>
        <w:ind w:firstLine="420" w:firstLineChars="200"/>
        <w:jc w:val="left"/>
        <w:rPr>
          <w:rFonts w:ascii="宋体" w:hAnsi="宋体" w:cs="宋体"/>
          <w:color w:val="auto"/>
          <w:szCs w:val="21"/>
          <w:highlight w:val="none"/>
        </w:rPr>
      </w:pPr>
    </w:p>
    <w:p w14:paraId="74EC75FC">
      <w:pPr>
        <w:spacing w:line="360" w:lineRule="auto"/>
        <w:ind w:firstLine="560" w:firstLineChars="200"/>
        <w:jc w:val="left"/>
        <w:rPr>
          <w:rFonts w:ascii="宋体" w:hAnsi="宋体" w:cs="宋体"/>
          <w:color w:val="auto"/>
          <w:sz w:val="28"/>
          <w:szCs w:val="28"/>
          <w:highlight w:val="none"/>
        </w:rPr>
      </w:pPr>
    </w:p>
    <w:p w14:paraId="527AC4A1">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5BAF16B5">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689288E9">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59C2EF5E">
      <w:pPr>
        <w:snapToGrid w:val="0"/>
        <w:jc w:val="both"/>
        <w:rPr>
          <w:rFonts w:asciiTheme="minorHAnsi" w:hAnsiTheme="minorHAnsi" w:eastAsiaTheme="minorEastAsia" w:cstheme="minorBidi"/>
          <w:color w:val="auto"/>
          <w:kern w:val="2"/>
          <w:sz w:val="21"/>
          <w:szCs w:val="22"/>
          <w:highlight w:val="none"/>
          <w:lang w:val="en-US" w:eastAsia="zh-CN" w:bidi="ar-SA"/>
        </w:rPr>
      </w:pPr>
    </w:p>
    <w:p w14:paraId="51BF3727">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207A1E3">
      <w:pPr>
        <w:snapToGrid w:val="0"/>
        <w:jc w:val="center"/>
        <w:rPr>
          <w:rFonts w:ascii="宋体" w:hAnsi="宋体"/>
          <w:b/>
          <w:color w:val="auto"/>
          <w:sz w:val="32"/>
          <w:szCs w:val="32"/>
          <w:highlight w:val="none"/>
        </w:rPr>
      </w:pPr>
    </w:p>
    <w:tbl>
      <w:tblPr>
        <w:tblStyle w:val="1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514B156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6EDFF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4044C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3B2164">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66403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577E4BA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37A5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AF794">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CE9048">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A32F7D">
            <w:pPr>
              <w:widowControl/>
              <w:wordWrap w:val="0"/>
              <w:spacing w:line="200" w:lineRule="atLeast"/>
              <w:jc w:val="center"/>
              <w:rPr>
                <w:rFonts w:ascii="宋体" w:hAnsi="宋体" w:cs="宋体"/>
                <w:color w:val="auto"/>
                <w:kern w:val="0"/>
                <w:sz w:val="28"/>
                <w:szCs w:val="28"/>
                <w:highlight w:val="none"/>
              </w:rPr>
            </w:pPr>
          </w:p>
        </w:tc>
      </w:tr>
      <w:tr w14:paraId="6137B27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6CB8D0">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51184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BC827">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EAE9">
            <w:pPr>
              <w:widowControl/>
              <w:wordWrap w:val="0"/>
              <w:spacing w:line="200" w:lineRule="atLeast"/>
              <w:jc w:val="center"/>
              <w:rPr>
                <w:rFonts w:ascii="宋体" w:hAnsi="宋体" w:cs="宋体"/>
                <w:color w:val="auto"/>
                <w:kern w:val="0"/>
                <w:sz w:val="28"/>
                <w:szCs w:val="28"/>
                <w:highlight w:val="none"/>
              </w:rPr>
            </w:pPr>
          </w:p>
        </w:tc>
      </w:tr>
      <w:tr w14:paraId="4307004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D727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3140E">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2FFFF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9A5361">
            <w:pPr>
              <w:widowControl/>
              <w:wordWrap w:val="0"/>
              <w:spacing w:line="200" w:lineRule="atLeast"/>
              <w:jc w:val="center"/>
              <w:rPr>
                <w:rFonts w:ascii="宋体" w:hAnsi="宋体" w:cs="宋体"/>
                <w:color w:val="auto"/>
                <w:kern w:val="0"/>
                <w:sz w:val="28"/>
                <w:szCs w:val="28"/>
                <w:highlight w:val="none"/>
              </w:rPr>
            </w:pPr>
          </w:p>
        </w:tc>
      </w:tr>
      <w:tr w14:paraId="190C029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4758BB">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8746D7">
            <w:pPr>
              <w:widowControl/>
              <w:wordWrap w:val="0"/>
              <w:spacing w:line="200" w:lineRule="atLeast"/>
              <w:jc w:val="center"/>
              <w:rPr>
                <w:rFonts w:ascii="宋体" w:hAnsi="宋体" w:cs="宋体"/>
                <w:color w:val="auto"/>
                <w:kern w:val="0"/>
                <w:sz w:val="28"/>
                <w:szCs w:val="28"/>
                <w:highlight w:val="none"/>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35245">
            <w:pPr>
              <w:widowControl/>
              <w:wordWrap w:val="0"/>
              <w:spacing w:line="200" w:lineRule="atLeast"/>
              <w:jc w:val="center"/>
              <w:rPr>
                <w:rFonts w:ascii="宋体" w:hAnsi="宋体" w:cs="宋体"/>
                <w:color w:val="auto"/>
                <w:kern w:val="0"/>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FB62C9">
            <w:pPr>
              <w:widowControl/>
              <w:wordWrap w:val="0"/>
              <w:spacing w:line="200" w:lineRule="atLeast"/>
              <w:jc w:val="center"/>
              <w:rPr>
                <w:rFonts w:ascii="宋体" w:hAnsi="宋体" w:cs="宋体"/>
                <w:color w:val="auto"/>
                <w:kern w:val="0"/>
                <w:sz w:val="28"/>
                <w:szCs w:val="28"/>
                <w:highlight w:val="none"/>
              </w:rPr>
            </w:pPr>
          </w:p>
        </w:tc>
      </w:tr>
    </w:tbl>
    <w:p w14:paraId="6A6E316F">
      <w:pPr>
        <w:spacing w:line="360" w:lineRule="auto"/>
        <w:jc w:val="left"/>
        <w:rPr>
          <w:rFonts w:ascii="宋体" w:hAnsi="宋体"/>
          <w:color w:val="auto"/>
          <w:sz w:val="24"/>
          <w:highlight w:val="none"/>
        </w:rPr>
      </w:pPr>
      <w:r>
        <w:rPr>
          <w:rFonts w:hint="eastAsia" w:ascii="宋体" w:hAnsi="宋体"/>
          <w:color w:val="auto"/>
          <w:sz w:val="24"/>
          <w:highlight w:val="none"/>
        </w:rPr>
        <w:t>注：</w:t>
      </w:r>
    </w:p>
    <w:p w14:paraId="305B84F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A004B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FCA65A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822D5E8">
      <w:pPr>
        <w:spacing w:line="360" w:lineRule="auto"/>
        <w:jc w:val="left"/>
        <w:rPr>
          <w:rFonts w:ascii="宋体" w:hAnsi="宋体"/>
          <w:color w:val="auto"/>
          <w:sz w:val="28"/>
          <w:szCs w:val="28"/>
          <w:highlight w:val="none"/>
        </w:rPr>
      </w:pPr>
    </w:p>
    <w:p w14:paraId="6D0051BE">
      <w:pPr>
        <w:spacing w:line="360" w:lineRule="auto"/>
        <w:jc w:val="left"/>
        <w:rPr>
          <w:rFonts w:ascii="宋体" w:hAnsi="宋体"/>
          <w:color w:val="auto"/>
          <w:sz w:val="28"/>
          <w:szCs w:val="28"/>
          <w:highlight w:val="none"/>
        </w:rPr>
      </w:pPr>
    </w:p>
    <w:p w14:paraId="29EEBF05">
      <w:pPr>
        <w:spacing w:line="360" w:lineRule="auto"/>
        <w:jc w:val="left"/>
        <w:rPr>
          <w:color w:val="auto"/>
          <w:sz w:val="28"/>
          <w:szCs w:val="28"/>
          <w:highlight w:val="none"/>
        </w:rPr>
      </w:pPr>
    </w:p>
    <w:p w14:paraId="5524F01B">
      <w:pPr>
        <w:spacing w:line="360" w:lineRule="auto"/>
        <w:jc w:val="left"/>
        <w:rPr>
          <w:color w:val="auto"/>
          <w:sz w:val="28"/>
          <w:szCs w:val="28"/>
          <w:highlight w:val="none"/>
        </w:rPr>
      </w:pPr>
    </w:p>
    <w:p w14:paraId="54E44D35">
      <w:pPr>
        <w:spacing w:line="360" w:lineRule="auto"/>
        <w:jc w:val="left"/>
        <w:rPr>
          <w:color w:val="auto"/>
          <w:sz w:val="28"/>
          <w:szCs w:val="28"/>
          <w:highlight w:val="none"/>
        </w:rPr>
      </w:pPr>
    </w:p>
    <w:p w14:paraId="78A956B9">
      <w:pPr>
        <w:spacing w:line="360" w:lineRule="auto"/>
        <w:jc w:val="left"/>
        <w:rPr>
          <w:rFonts w:ascii="宋体" w:hAnsi="宋体"/>
          <w:color w:val="auto"/>
          <w:sz w:val="28"/>
          <w:szCs w:val="28"/>
          <w:highlight w:val="none"/>
        </w:rPr>
      </w:pPr>
    </w:p>
    <w:p w14:paraId="171B6D3E">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638AA357">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5CEDE691">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C2E0014">
      <w:pPr>
        <w:spacing w:line="360" w:lineRule="auto"/>
        <w:rPr>
          <w:rFonts w:hint="eastAsia" w:asciiTheme="minorEastAsia" w:hAnsiTheme="minorEastAsia"/>
          <w:color w:val="auto"/>
          <w:szCs w:val="21"/>
          <w:highlight w:val="none"/>
        </w:rPr>
      </w:pPr>
    </w:p>
    <w:p w14:paraId="37800B89">
      <w:pPr>
        <w:pStyle w:val="3"/>
        <w:jc w:val="center"/>
        <w:rPr>
          <w:b w:val="0"/>
          <w:bCs w:val="0"/>
          <w:color w:val="auto"/>
          <w:sz w:val="36"/>
          <w:highlight w:val="none"/>
        </w:rPr>
      </w:pPr>
      <w:bookmarkStart w:id="101" w:name="_Toc2344161"/>
      <w:bookmarkStart w:id="102" w:name="_Toc19031971"/>
      <w:r>
        <w:rPr>
          <w:rFonts w:hint="eastAsia"/>
          <w:color w:val="auto"/>
          <w:highlight w:val="none"/>
        </w:rPr>
        <w:t>第</w:t>
      </w:r>
      <w:r>
        <w:rPr>
          <w:rFonts w:hint="eastAsia"/>
          <w:color w:val="auto"/>
          <w:highlight w:val="none"/>
          <w:lang w:val="en-US" w:eastAsia="zh-CN"/>
        </w:rPr>
        <w:t>四</w:t>
      </w:r>
      <w:r>
        <w:rPr>
          <w:rFonts w:hint="eastAsia"/>
          <w:color w:val="auto"/>
          <w:highlight w:val="none"/>
        </w:rPr>
        <w:t>章评审方法</w:t>
      </w:r>
      <w:bookmarkEnd w:id="101"/>
      <w:bookmarkEnd w:id="102"/>
    </w:p>
    <w:p w14:paraId="67E36903">
      <w:pPr>
        <w:pStyle w:val="10"/>
        <w:tabs>
          <w:tab w:val="left" w:pos="2472"/>
        </w:tabs>
        <w:spacing w:line="460" w:lineRule="exact"/>
        <w:jc w:val="center"/>
        <w:rPr>
          <w:color w:val="auto"/>
          <w:sz w:val="28"/>
          <w:highlight w:val="none"/>
        </w:rPr>
      </w:pPr>
    </w:p>
    <w:p w14:paraId="5BC3C182">
      <w:pPr>
        <w:pStyle w:val="10"/>
        <w:tabs>
          <w:tab w:val="left" w:pos="1935"/>
        </w:tabs>
        <w:spacing w:line="400" w:lineRule="exact"/>
        <w:ind w:firstLine="422" w:firstLineChars="200"/>
        <w:rPr>
          <w:rFonts w:hint="eastAsia"/>
          <w:b/>
          <w:color w:val="auto"/>
          <w:sz w:val="21"/>
          <w:highlight w:val="none"/>
        </w:rPr>
      </w:pPr>
      <w:r>
        <w:rPr>
          <w:rFonts w:hint="eastAsia"/>
          <w:b/>
          <w:color w:val="auto"/>
          <w:sz w:val="21"/>
          <w:highlight w:val="none"/>
        </w:rPr>
        <w:t>谈判小组以</w:t>
      </w:r>
      <w:r>
        <w:rPr>
          <w:rFonts w:hint="eastAsia"/>
          <w:b/>
          <w:color w:val="auto"/>
          <w:sz w:val="21"/>
          <w:highlight w:val="none"/>
          <w:lang w:eastAsia="zh-CN"/>
        </w:rPr>
        <w:t>院内招标</w:t>
      </w:r>
      <w:r>
        <w:rPr>
          <w:rFonts w:hint="eastAsia"/>
          <w:b/>
          <w:color w:val="auto"/>
          <w:sz w:val="21"/>
          <w:highlight w:val="none"/>
        </w:rPr>
        <w:t>为依据，对响应文件进行评审，在全部满足</w:t>
      </w:r>
      <w:r>
        <w:rPr>
          <w:rFonts w:hint="eastAsia"/>
          <w:b/>
          <w:color w:val="auto"/>
          <w:sz w:val="21"/>
          <w:highlight w:val="none"/>
          <w:lang w:eastAsia="zh-CN"/>
        </w:rPr>
        <w:t>院内招标</w:t>
      </w:r>
      <w:r>
        <w:rPr>
          <w:rFonts w:hint="eastAsia"/>
          <w:b/>
          <w:color w:val="auto"/>
          <w:sz w:val="21"/>
          <w:highlight w:val="none"/>
        </w:rPr>
        <w:t>实质性要求和条件的前提下，按最后报价由低到高排列成交候选供应商顺序（报价相同时，依次按节能环保产品优先、技术指标高优先、质量保证期长优先、交货期短优先、故障响应时间短优先的顺序排列；报价相同且前述指标均相同时，由谈判小组各成员对报价相同的供应商当场投票表决，得票多者优先；按前述程序仍无法确定供应商排名顺序的，由谈判小组抽签决定），并依照次序确定成交供应商。</w:t>
      </w:r>
    </w:p>
    <w:p w14:paraId="185D14E2">
      <w:pPr>
        <w:rPr>
          <w:rFonts w:hint="eastAsia"/>
          <w:b/>
          <w:color w:val="auto"/>
          <w:sz w:val="21"/>
          <w:highlight w:val="none"/>
        </w:rPr>
      </w:pPr>
    </w:p>
    <w:p w14:paraId="22BD644D">
      <w:pPr>
        <w:rPr>
          <w:rFonts w:hint="eastAsia"/>
          <w:b/>
          <w:color w:val="auto"/>
          <w:sz w:val="21"/>
          <w:highlight w:val="none"/>
        </w:rPr>
      </w:pPr>
    </w:p>
    <w:p w14:paraId="6344B215">
      <w:pPr>
        <w:rPr>
          <w:rFonts w:hint="eastAsia"/>
          <w:b/>
          <w:color w:val="auto"/>
          <w:sz w:val="21"/>
          <w:highlight w:val="none"/>
        </w:rPr>
      </w:pPr>
    </w:p>
    <w:p w14:paraId="0CF3FD76">
      <w:pPr>
        <w:rPr>
          <w:rFonts w:hint="eastAsia"/>
          <w:b/>
          <w:color w:val="auto"/>
          <w:sz w:val="21"/>
          <w:highlight w:val="none"/>
        </w:rPr>
      </w:pPr>
    </w:p>
    <w:p w14:paraId="590F92EB">
      <w:pPr>
        <w:keepNext/>
        <w:keepLines/>
        <w:widowControl w:val="0"/>
        <w:numPr>
          <w:ilvl w:val="0"/>
          <w:numId w:val="0"/>
        </w:numPr>
        <w:spacing w:before="260" w:after="260" w:line="416" w:lineRule="auto"/>
        <w:jc w:val="center"/>
        <w:outlineLvl w:val="1"/>
        <w:rPr>
          <w:rFonts w:hint="eastAsia" w:ascii="Cambria" w:hAnsi="Cambria" w:eastAsia="宋体" w:cs="Times New Roman"/>
          <w:b/>
          <w:bCs/>
          <w:color w:val="000000"/>
          <w:kern w:val="2"/>
          <w:sz w:val="32"/>
          <w:szCs w:val="32"/>
          <w:highlight w:val="none"/>
          <w:lang w:val="en-US" w:eastAsia="zh-CN" w:bidi="ar-SA"/>
        </w:rPr>
      </w:pPr>
      <w:r>
        <w:rPr>
          <w:rFonts w:hint="eastAsia" w:ascii="Cambria" w:hAnsi="Cambria" w:eastAsia="宋体" w:cs="Times New Roman"/>
          <w:b/>
          <w:bCs/>
          <w:color w:val="000000"/>
          <w:kern w:val="2"/>
          <w:sz w:val="32"/>
          <w:szCs w:val="32"/>
          <w:highlight w:val="none"/>
          <w:lang w:val="en-US" w:eastAsia="zh-CN" w:bidi="ar-SA"/>
        </w:rPr>
        <w:t>XXXXXX采购合同</w:t>
      </w:r>
    </w:p>
    <w:p w14:paraId="575D3073">
      <w:pPr>
        <w:snapToGrid w:val="0"/>
        <w:spacing w:line="400" w:lineRule="exact"/>
        <w:ind w:left="6510" w:leftChars="-200" w:hanging="6930" w:hangingChars="3300"/>
        <w:rPr>
          <w:rFonts w:hint="eastAsia" w:ascii="宋体" w:hAnsi="宋体" w:eastAsia="宋体" w:cs="Times New Roman"/>
          <w:szCs w:val="21"/>
          <w:highlight w:val="none"/>
          <w:u w:val="single"/>
        </w:rPr>
      </w:pPr>
      <w:r>
        <w:rPr>
          <w:rFonts w:hint="eastAsia" w:ascii="宋体" w:hAnsi="宋体" w:eastAsia="宋体" w:cs="Times New Roman"/>
          <w:szCs w:val="21"/>
          <w:highlight w:val="none"/>
        </w:rPr>
        <w:t>采购单位（甲方）</w:t>
      </w:r>
      <w:r>
        <w:rPr>
          <w:rFonts w:hint="eastAsia" w:ascii="宋体" w:hAnsi="宋体" w:eastAsia="宋体" w:cs="Times New Roman"/>
          <w:szCs w:val="21"/>
          <w:highlight w:val="none"/>
          <w:u w:val="single"/>
        </w:rPr>
        <w:t>广西壮族自治区江滨医院</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bCs/>
          <w:szCs w:val="21"/>
          <w:highlight w:val="none"/>
        </w:rPr>
        <w:t>合同编号：</w:t>
      </w:r>
      <w:r>
        <w:rPr>
          <w:rFonts w:hint="eastAsia" w:ascii="宋体" w:hAnsi="宋体" w:eastAsia="宋体" w:cs="Times New Roman"/>
          <w:bCs/>
          <w:szCs w:val="21"/>
          <w:highlight w:val="none"/>
          <w:u w:val="single"/>
        </w:rPr>
        <w:t xml:space="preserve">           </w:t>
      </w:r>
    </w:p>
    <w:p w14:paraId="3B183678">
      <w:pPr>
        <w:snapToGrid w:val="0"/>
        <w:spacing w:line="400" w:lineRule="exact"/>
        <w:ind w:left="6510" w:leftChars="-200" w:hanging="6930" w:hangingChars="3300"/>
        <w:rPr>
          <w:rFonts w:hint="eastAsia" w:ascii="宋体" w:hAnsi="宋体" w:eastAsia="宋体" w:cs="Times New Roman"/>
          <w:spacing w:val="-20"/>
          <w:szCs w:val="21"/>
          <w:highlight w:val="none"/>
        </w:rPr>
      </w:pPr>
      <w:r>
        <w:rPr>
          <w:rFonts w:hint="eastAsia" w:ascii="宋体" w:hAnsi="宋体" w:eastAsia="宋体" w:cs="Times New Roman"/>
          <w:szCs w:val="21"/>
          <w:highlight w:val="none"/>
        </w:rPr>
        <w:t>供 应 商（乙方）</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4256CBA5">
      <w:pPr>
        <w:snapToGrid w:val="0"/>
        <w:spacing w:line="400" w:lineRule="exact"/>
        <w:ind w:left="6510" w:leftChars="-200" w:right="480" w:hanging="6930" w:hangingChars="3300"/>
        <w:rPr>
          <w:rFonts w:hint="eastAsia" w:ascii="宋体" w:hAnsi="宋体" w:eastAsia="宋体" w:cs="Times New Roman"/>
          <w:bCs/>
          <w:szCs w:val="21"/>
          <w:highlight w:val="none"/>
          <w:u w:val="single"/>
        </w:rPr>
      </w:pPr>
      <w:r>
        <w:rPr>
          <w:rFonts w:hint="eastAsia" w:ascii="宋体" w:hAnsi="宋体" w:eastAsia="宋体" w:cs="Times New Roman"/>
          <w:szCs w:val="21"/>
          <w:highlight w:val="none"/>
        </w:rPr>
        <w:t>签订地点</w:t>
      </w:r>
      <w:r>
        <w:rPr>
          <w:rFonts w:hint="eastAsia" w:ascii="宋体" w:hAnsi="宋体" w:eastAsia="宋体" w:cs="Times New Roman"/>
          <w:szCs w:val="21"/>
          <w:highlight w:val="none"/>
          <w:u w:val="single"/>
        </w:rPr>
        <w:t xml:space="preserve">   广西南宁                           </w:t>
      </w:r>
      <w:r>
        <w:rPr>
          <w:rFonts w:hint="eastAsia" w:ascii="宋体" w:hAnsi="宋体" w:eastAsia="宋体" w:cs="Times New Roman"/>
          <w:szCs w:val="21"/>
          <w:highlight w:val="none"/>
        </w:rPr>
        <w:t xml:space="preserve">                        </w:t>
      </w:r>
    </w:p>
    <w:p w14:paraId="63BC1D86">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w:t>
      </w:r>
      <w:r>
        <w:rPr>
          <w:rFonts w:hint="eastAsia" w:ascii="宋体" w:hAnsi="宋体" w:eastAsia="宋体" w:cs="Times New Roman"/>
          <w:szCs w:val="21"/>
          <w:highlight w:val="none"/>
          <w:lang w:val="en-US" w:eastAsia="zh-CN"/>
        </w:rPr>
        <w:t>民法典</w:t>
      </w:r>
      <w:r>
        <w:rPr>
          <w:rFonts w:hint="eastAsia" w:ascii="宋体" w:hAnsi="宋体" w:eastAsia="宋体" w:cs="Times New Roman"/>
          <w:szCs w:val="21"/>
          <w:highlight w:val="none"/>
        </w:rPr>
        <w:t>》等法律、法规规定，甲乙双方签订本合同。</w:t>
      </w:r>
    </w:p>
    <w:p w14:paraId="35BB491F">
      <w:pPr>
        <w:snapToGrid w:val="0"/>
        <w:spacing w:line="400" w:lineRule="exact"/>
        <w:ind w:left="6537" w:leftChars="-200" w:hanging="6957" w:hangingChars="3300"/>
        <w:rPr>
          <w:rFonts w:hint="eastAsia" w:ascii="宋体" w:hAnsi="宋体" w:eastAsia="宋体" w:cs="Times New Roman"/>
          <w:b/>
          <w:szCs w:val="21"/>
          <w:highlight w:val="none"/>
        </w:rPr>
      </w:pPr>
      <w:r>
        <w:rPr>
          <w:rFonts w:hint="eastAsia" w:ascii="宋体" w:hAnsi="宋体" w:eastAsia="宋体" w:cs="Times New Roman"/>
          <w:b/>
          <w:szCs w:val="21"/>
          <w:highlight w:val="none"/>
        </w:rPr>
        <w:t>第一条　合同标的</w:t>
      </w:r>
    </w:p>
    <w:p w14:paraId="16E72D5E">
      <w:pPr>
        <w:snapToGrid w:val="0"/>
        <w:spacing w:line="400" w:lineRule="exact"/>
        <w:ind w:left="6510" w:leftChars="-200" w:hanging="6930" w:hangingChars="3300"/>
        <w:rPr>
          <w:rFonts w:hint="eastAsia" w:ascii="宋体" w:hAnsi="宋体" w:eastAsia="宋体" w:cs="Times New Roman"/>
          <w:szCs w:val="21"/>
          <w:highlight w:val="none"/>
        </w:rPr>
      </w:pPr>
      <w:r>
        <w:rPr>
          <w:rFonts w:hint="eastAsia" w:ascii="宋体" w:hAnsi="宋体" w:eastAsia="宋体" w:cs="Times New Roman"/>
          <w:szCs w:val="21"/>
          <w:highlight w:val="none"/>
        </w:rPr>
        <w:t>1、供货一览表</w:t>
      </w:r>
    </w:p>
    <w:tbl>
      <w:tblPr>
        <w:tblStyle w:val="1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20"/>
        <w:gridCol w:w="1091"/>
        <w:gridCol w:w="969"/>
        <w:gridCol w:w="1458"/>
        <w:gridCol w:w="654"/>
        <w:gridCol w:w="723"/>
        <w:gridCol w:w="1170"/>
        <w:gridCol w:w="1119"/>
      </w:tblGrid>
      <w:tr w14:paraId="4A8D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8" w:type="dxa"/>
            <w:noWrap w:val="0"/>
            <w:vAlign w:val="center"/>
          </w:tcPr>
          <w:p w14:paraId="3BE9B8B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1720" w:type="dxa"/>
            <w:noWrap w:val="0"/>
            <w:vAlign w:val="center"/>
          </w:tcPr>
          <w:p w14:paraId="155169B6">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产品</w:t>
            </w:r>
          </w:p>
          <w:p w14:paraId="250D9682">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名称</w:t>
            </w:r>
          </w:p>
        </w:tc>
        <w:tc>
          <w:tcPr>
            <w:tcW w:w="1091" w:type="dxa"/>
            <w:noWrap w:val="0"/>
            <w:vAlign w:val="center"/>
          </w:tcPr>
          <w:p w14:paraId="16289878">
            <w:pPr>
              <w:snapToGrid w:val="0"/>
              <w:spacing w:line="4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产地</w:t>
            </w:r>
          </w:p>
          <w:p w14:paraId="147023D8">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品牌</w:t>
            </w:r>
          </w:p>
        </w:tc>
        <w:tc>
          <w:tcPr>
            <w:tcW w:w="969" w:type="dxa"/>
            <w:noWrap w:val="0"/>
            <w:vAlign w:val="center"/>
          </w:tcPr>
          <w:p w14:paraId="08C4A46A">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规格</w:t>
            </w:r>
          </w:p>
          <w:p w14:paraId="0F32D0AE">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型号</w:t>
            </w:r>
          </w:p>
        </w:tc>
        <w:tc>
          <w:tcPr>
            <w:tcW w:w="1458" w:type="dxa"/>
            <w:noWrap w:val="0"/>
            <w:vAlign w:val="center"/>
          </w:tcPr>
          <w:p w14:paraId="1737ADF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生产</w:t>
            </w:r>
          </w:p>
          <w:p w14:paraId="2C896FE7">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厂家</w:t>
            </w:r>
          </w:p>
        </w:tc>
        <w:tc>
          <w:tcPr>
            <w:tcW w:w="654" w:type="dxa"/>
            <w:noWrap w:val="0"/>
            <w:vAlign w:val="center"/>
          </w:tcPr>
          <w:p w14:paraId="00B9B8CD">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数量</w:t>
            </w:r>
          </w:p>
        </w:tc>
        <w:tc>
          <w:tcPr>
            <w:tcW w:w="723" w:type="dxa"/>
            <w:noWrap w:val="0"/>
            <w:vAlign w:val="center"/>
          </w:tcPr>
          <w:p w14:paraId="5AA031D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单位</w:t>
            </w:r>
          </w:p>
        </w:tc>
        <w:tc>
          <w:tcPr>
            <w:tcW w:w="1170" w:type="dxa"/>
            <w:noWrap w:val="0"/>
            <w:vAlign w:val="center"/>
          </w:tcPr>
          <w:p w14:paraId="550E149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单  价</w:t>
            </w:r>
          </w:p>
          <w:p w14:paraId="7180461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c>
          <w:tcPr>
            <w:tcW w:w="1119" w:type="dxa"/>
            <w:noWrap w:val="0"/>
            <w:vAlign w:val="center"/>
          </w:tcPr>
          <w:p w14:paraId="169142FB">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金  额</w:t>
            </w:r>
          </w:p>
          <w:p w14:paraId="749043CF">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（元）</w:t>
            </w:r>
          </w:p>
        </w:tc>
      </w:tr>
      <w:tr w14:paraId="5897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88" w:type="dxa"/>
            <w:noWrap w:val="0"/>
            <w:vAlign w:val="center"/>
          </w:tcPr>
          <w:p w14:paraId="1FEF6C63">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720" w:type="dxa"/>
            <w:noWrap w:val="0"/>
            <w:vAlign w:val="center"/>
          </w:tcPr>
          <w:p w14:paraId="748988B8">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1091" w:type="dxa"/>
            <w:noWrap w:val="0"/>
            <w:vAlign w:val="center"/>
          </w:tcPr>
          <w:p w14:paraId="52403B99">
            <w:pPr>
              <w:snapToGrid w:val="0"/>
              <w:spacing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p>
        </w:tc>
        <w:tc>
          <w:tcPr>
            <w:tcW w:w="969" w:type="dxa"/>
            <w:noWrap w:val="0"/>
            <w:vAlign w:val="center"/>
          </w:tcPr>
          <w:p w14:paraId="3131B531">
            <w:pPr>
              <w:snapToGrid w:val="0"/>
              <w:spacing w:line="400" w:lineRule="exact"/>
              <w:jc w:val="center"/>
              <w:rPr>
                <w:rFonts w:hint="eastAsia" w:ascii="宋体" w:hAnsi="宋体" w:eastAsia="宋体" w:cs="Times New Roman"/>
                <w:szCs w:val="21"/>
                <w:highlight w:val="none"/>
              </w:rPr>
            </w:pPr>
          </w:p>
        </w:tc>
        <w:tc>
          <w:tcPr>
            <w:tcW w:w="1458" w:type="dxa"/>
            <w:noWrap w:val="0"/>
            <w:vAlign w:val="top"/>
          </w:tcPr>
          <w:p w14:paraId="5CA053AC">
            <w:pPr>
              <w:snapToGrid w:val="0"/>
              <w:spacing w:line="400" w:lineRule="exact"/>
              <w:jc w:val="center"/>
              <w:rPr>
                <w:rFonts w:hint="eastAsia" w:ascii="宋体" w:hAnsi="宋体" w:eastAsia="宋体" w:cs="Times New Roman"/>
                <w:szCs w:val="21"/>
                <w:highlight w:val="none"/>
              </w:rPr>
            </w:pPr>
          </w:p>
        </w:tc>
        <w:tc>
          <w:tcPr>
            <w:tcW w:w="654" w:type="dxa"/>
            <w:noWrap w:val="0"/>
            <w:vAlign w:val="top"/>
          </w:tcPr>
          <w:p w14:paraId="2BBBCA22">
            <w:pPr>
              <w:snapToGrid w:val="0"/>
              <w:spacing w:line="400" w:lineRule="exact"/>
              <w:jc w:val="center"/>
              <w:rPr>
                <w:rFonts w:hint="eastAsia" w:ascii="宋体" w:hAnsi="宋体" w:eastAsia="宋体" w:cs="Times New Roman"/>
                <w:szCs w:val="21"/>
                <w:highlight w:val="none"/>
                <w:lang w:val="en-US" w:eastAsia="zh-CN"/>
              </w:rPr>
            </w:pPr>
          </w:p>
        </w:tc>
        <w:tc>
          <w:tcPr>
            <w:tcW w:w="723" w:type="dxa"/>
            <w:noWrap w:val="0"/>
            <w:vAlign w:val="top"/>
          </w:tcPr>
          <w:p w14:paraId="39AF9488">
            <w:pPr>
              <w:snapToGrid w:val="0"/>
              <w:spacing w:line="400" w:lineRule="exact"/>
              <w:jc w:val="center"/>
              <w:rPr>
                <w:rFonts w:hint="eastAsia" w:ascii="宋体" w:hAnsi="宋体" w:eastAsia="宋体" w:cs="Times New Roman"/>
                <w:szCs w:val="21"/>
                <w:highlight w:val="none"/>
                <w:lang w:val="en-US" w:eastAsia="zh-CN"/>
              </w:rPr>
            </w:pPr>
          </w:p>
        </w:tc>
        <w:tc>
          <w:tcPr>
            <w:tcW w:w="1170" w:type="dxa"/>
            <w:noWrap w:val="0"/>
            <w:vAlign w:val="center"/>
          </w:tcPr>
          <w:p w14:paraId="60A174BA">
            <w:pPr>
              <w:snapToGrid w:val="0"/>
              <w:spacing w:line="400" w:lineRule="exact"/>
              <w:jc w:val="center"/>
              <w:rPr>
                <w:rFonts w:hint="default" w:ascii="宋体" w:hAnsi="宋体" w:eastAsia="宋体" w:cs="Times New Roman"/>
                <w:szCs w:val="21"/>
                <w:highlight w:val="none"/>
                <w:lang w:val="en-US" w:eastAsia="zh-CN"/>
              </w:rPr>
            </w:pPr>
          </w:p>
        </w:tc>
        <w:tc>
          <w:tcPr>
            <w:tcW w:w="1119" w:type="dxa"/>
            <w:noWrap w:val="0"/>
            <w:vAlign w:val="center"/>
          </w:tcPr>
          <w:p w14:paraId="398A0C0B">
            <w:pPr>
              <w:snapToGrid w:val="0"/>
              <w:spacing w:line="400" w:lineRule="exact"/>
              <w:jc w:val="center"/>
              <w:rPr>
                <w:rFonts w:hint="default" w:ascii="宋体" w:hAnsi="宋体" w:eastAsia="宋体" w:cs="Times New Roman"/>
                <w:szCs w:val="21"/>
                <w:highlight w:val="none"/>
                <w:lang w:val="en-US" w:eastAsia="zh-CN"/>
              </w:rPr>
            </w:pPr>
          </w:p>
        </w:tc>
      </w:tr>
      <w:tr w14:paraId="7F6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92" w:type="dxa"/>
            <w:gridSpan w:val="9"/>
            <w:noWrap w:val="0"/>
            <w:vAlign w:val="center"/>
          </w:tcPr>
          <w:p w14:paraId="7112CA37">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人民币合计金额（大写）：</w:t>
            </w:r>
            <w:r>
              <w:rPr>
                <w:rFonts w:hint="eastAsia" w:ascii="宋体" w:hAnsi="宋体" w:eastAsia="宋体" w:cs="Times New Roman"/>
                <w:szCs w:val="21"/>
                <w:highlight w:val="none"/>
                <w:lang w:val="en-US" w:eastAsia="zh-CN"/>
              </w:rPr>
              <w:t xml:space="preserve">              元</w:t>
            </w:r>
            <w:r>
              <w:rPr>
                <w:rFonts w:hint="eastAsia" w:ascii="宋体" w:hAnsi="宋体" w:eastAsia="宋体" w:cs="Times New Roman"/>
                <w:szCs w:val="21"/>
                <w:highlight w:val="none"/>
              </w:rPr>
              <w:t>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小写）：</w:t>
            </w:r>
            <w:r>
              <w:rPr>
                <w:rFonts w:ascii="Arial" w:hAnsi="Arial" w:eastAsia="宋体" w:cs="Arial"/>
                <w:szCs w:val="21"/>
                <w:highlight w:val="none"/>
              </w:rPr>
              <w:t>¥</w:t>
            </w:r>
            <w:r>
              <w:rPr>
                <w:rFonts w:hint="eastAsia" w:ascii="宋体" w:hAnsi="宋体" w:eastAsia="宋体" w:cs="Times New Roman"/>
                <w:szCs w:val="21"/>
                <w:highlight w:val="none"/>
              </w:rPr>
              <w:t xml:space="preserve">             </w:t>
            </w:r>
          </w:p>
        </w:tc>
      </w:tr>
    </w:tbl>
    <w:p w14:paraId="0F9356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2、合同合计金额包括货物价款、税款、备件、专用工具、安装、调试、检验、技术培训</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包装、运输</w:t>
      </w:r>
      <w:r>
        <w:rPr>
          <w:rFonts w:hint="eastAsia" w:ascii="宋体" w:hAnsi="宋体" w:eastAsia="宋体" w:cs="Times New Roman"/>
          <w:szCs w:val="21"/>
          <w:highlight w:val="none"/>
          <w:lang w:val="en-US" w:eastAsia="zh-CN"/>
        </w:rPr>
        <w:t>以及接口费</w:t>
      </w:r>
      <w:r>
        <w:rPr>
          <w:rFonts w:hint="eastAsia" w:ascii="宋体" w:hAnsi="宋体" w:eastAsia="宋体" w:cs="Times New Roman"/>
          <w:szCs w:val="21"/>
          <w:highlight w:val="none"/>
        </w:rPr>
        <w:t>等全部费用。</w:t>
      </w:r>
    </w:p>
    <w:p w14:paraId="6CF34452">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第二条　质量保证</w:t>
      </w:r>
    </w:p>
    <w:p w14:paraId="027E5F7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1、乙方所提供的货物型号、技术规格、技术参数等质量必须与竞标（或</w:t>
      </w:r>
      <w:r>
        <w:rPr>
          <w:rFonts w:hint="eastAsia" w:ascii="宋体" w:hAnsi="宋体" w:eastAsia="宋体" w:cs="Times New Roman"/>
          <w:szCs w:val="21"/>
          <w:highlight w:val="none"/>
          <w:lang w:eastAsia="zh-CN"/>
        </w:rPr>
        <w:t>院内招标</w:t>
      </w:r>
      <w:r>
        <w:rPr>
          <w:rFonts w:hint="eastAsia" w:ascii="宋体" w:hAnsi="宋体" w:eastAsia="宋体" w:cs="Times New Roman"/>
          <w:szCs w:val="21"/>
          <w:highlight w:val="none"/>
        </w:rPr>
        <w:t>）文件和承诺相一致。</w:t>
      </w:r>
    </w:p>
    <w:p w14:paraId="4EA9E20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2、乙方所提供的货物必须是全新、未使用的原装产品，且在正常安装、使用和保养条件下，其使用寿命期内各项指标均达到质量要求。</w:t>
      </w:r>
    </w:p>
    <w:p w14:paraId="2BAC9D0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3、未经甲方书面同意，乙方不得擅自转让、分包其应履行的合同义务。</w:t>
      </w:r>
    </w:p>
    <w:p w14:paraId="772942F4">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第三条　权</w:t>
      </w:r>
      <w:r>
        <w:rPr>
          <w:rFonts w:hint="eastAsia" w:ascii="宋体" w:hAnsi="宋体" w:eastAsia="宋体" w:cs="Times New Roman"/>
          <w:b/>
          <w:szCs w:val="21"/>
          <w:highlight w:val="none"/>
          <w:lang w:val="en-US" w:eastAsia="zh-CN"/>
        </w:rPr>
        <w:t>利</w:t>
      </w:r>
      <w:r>
        <w:rPr>
          <w:rFonts w:hint="eastAsia" w:ascii="宋体" w:hAnsi="宋体" w:eastAsia="宋体" w:cs="Times New Roman"/>
          <w:b/>
          <w:szCs w:val="21"/>
          <w:highlight w:val="none"/>
        </w:rPr>
        <w:t>保证</w:t>
      </w:r>
    </w:p>
    <w:p w14:paraId="6C3C684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E89C90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6938D1">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A0423D5">
      <w:pPr>
        <w:tabs>
          <w:tab w:val="left" w:pos="8820"/>
        </w:tabs>
        <w:snapToGrid w:val="0"/>
        <w:spacing w:line="400" w:lineRule="exact"/>
        <w:ind w:left="-619" w:leftChars="-295" w:right="-512" w:rightChars="-244" w:firstLine="422" w:firstLineChars="200"/>
        <w:rPr>
          <w:rFonts w:hint="eastAsia" w:ascii="宋体" w:hAnsi="宋体" w:eastAsia="宋体" w:cs="Times New Roman"/>
          <w:szCs w:val="21"/>
          <w:highlight w:val="none"/>
        </w:rPr>
      </w:pPr>
      <w:r>
        <w:rPr>
          <w:rFonts w:hint="eastAsia" w:ascii="宋体" w:hAnsi="宋体" w:eastAsia="宋体" w:cs="Times New Roman"/>
          <w:b/>
          <w:szCs w:val="21"/>
          <w:highlight w:val="none"/>
        </w:rPr>
        <w:t>第四条　交付和验收</w:t>
      </w:r>
    </w:p>
    <w:p w14:paraId="4E920DEF">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1、交货时间：</w:t>
      </w:r>
      <w:r>
        <w:rPr>
          <w:rFonts w:hint="eastAsia" w:ascii="宋体" w:hAnsi="宋体" w:eastAsia="宋体" w:cs="Times New Roman"/>
          <w:szCs w:val="21"/>
          <w:highlight w:val="none"/>
          <w:u w:val="single"/>
        </w:rPr>
        <w:t xml:space="preserve">  合同签订后</w:t>
      </w:r>
      <w:r>
        <w:rPr>
          <w:rFonts w:hint="eastAsia" w:ascii="宋体" w:hAnsi="宋体" w:eastAsia="宋体" w:cs="Times New Roman"/>
          <w:szCs w:val="21"/>
          <w:highlight w:val="none"/>
          <w:u w:val="single"/>
          <w:lang w:val="en-US" w:eastAsia="zh-CN"/>
        </w:rPr>
        <w:t>一个月</w:t>
      </w:r>
      <w:r>
        <w:rPr>
          <w:rFonts w:hint="eastAsia" w:ascii="宋体" w:hAnsi="宋体" w:eastAsia="宋体" w:cs="Times New Roman"/>
          <w:szCs w:val="21"/>
          <w:highlight w:val="none"/>
          <w:u w:val="single"/>
        </w:rPr>
        <w:t xml:space="preserve">内  </w:t>
      </w:r>
      <w:r>
        <w:rPr>
          <w:rFonts w:hint="eastAsia" w:ascii="宋体" w:hAnsi="宋体" w:eastAsia="宋体" w:cs="Times New Roman"/>
          <w:szCs w:val="21"/>
          <w:highlight w:val="none"/>
          <w:u w:val="single"/>
          <w:lang w:eastAsia="zh-CN"/>
        </w:rPr>
        <w:t>，</w:t>
      </w:r>
      <w:r>
        <w:rPr>
          <w:rFonts w:hint="eastAsia" w:ascii="宋体" w:hAnsi="宋体" w:eastAsia="宋体" w:cs="Times New Roman"/>
          <w:szCs w:val="21"/>
          <w:highlight w:val="none"/>
        </w:rPr>
        <w:t>安装培训地点：</w:t>
      </w:r>
      <w:r>
        <w:rPr>
          <w:rFonts w:hint="eastAsia" w:ascii="宋体" w:hAnsi="宋体" w:eastAsia="宋体" w:cs="Times New Roman"/>
          <w:szCs w:val="21"/>
          <w:highlight w:val="none"/>
          <w:u w:val="single"/>
        </w:rPr>
        <w:t xml:space="preserve">   甲方指定地点    </w:t>
      </w:r>
      <w:r>
        <w:rPr>
          <w:rFonts w:hint="eastAsia" w:ascii="宋体" w:hAnsi="宋体" w:eastAsia="宋体" w:cs="Times New Roman"/>
          <w:szCs w:val="21"/>
          <w:highlight w:val="none"/>
        </w:rPr>
        <w:t>。</w:t>
      </w:r>
    </w:p>
    <w:p w14:paraId="6457F69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2、乙方提供不符合本合同规定的货物，甲方有权拒绝接收。</w:t>
      </w:r>
    </w:p>
    <w:p w14:paraId="52EC1CB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乙方应将所提供货物的装箱清单、用户手册、原厂保修卡、随机资料、工具和备品、备件等交付给甲方，如有缺失应及时补齐，否则视为逾期交货。维修时长大于24小时的，提供应急方案调用应急设备给甲方免费使用。</w:t>
      </w:r>
    </w:p>
    <w:p w14:paraId="527AC216">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甲方应当在到货（安装、调试完）后7个工作日内进行验收。如涉及短期内无法发现的问题与瑕疵，甲方在检验期限内难以完成全面检验的，以上期限仅视为甲方对标的物的外观瑕疵提出异议的期限，具体期限根据甲方实际使用情况酌情延长。</w:t>
      </w:r>
    </w:p>
    <w:p w14:paraId="44164096">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第五条  售后服务、保修期</w:t>
      </w:r>
    </w:p>
    <w:p w14:paraId="7D20548D">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u w:val="single"/>
        </w:rPr>
      </w:pPr>
      <w:r>
        <w:rPr>
          <w:rFonts w:hint="eastAsia" w:ascii="宋体" w:hAnsi="宋体" w:eastAsia="宋体" w:cs="Times New Roman"/>
          <w:szCs w:val="21"/>
          <w:highlight w:val="none"/>
        </w:rPr>
        <w:t>1、货物保修期：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288496E9">
      <w:pPr>
        <w:widowControl/>
        <w:tabs>
          <w:tab w:val="left" w:pos="780"/>
          <w:tab w:val="left" w:pos="8820"/>
        </w:tabs>
        <w:spacing w:line="375" w:lineRule="atLeast"/>
        <w:ind w:left="-619" w:leftChars="-295" w:right="-512" w:rightChars="-244"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2、</w:t>
      </w:r>
      <w:r>
        <w:rPr>
          <w:rFonts w:hint="eastAsia" w:ascii="Calibri" w:hAnsi="Calibri" w:eastAsia="宋体" w:cs="宋体"/>
          <w:kern w:val="0"/>
          <w:szCs w:val="21"/>
          <w:highlight w:val="none"/>
        </w:rPr>
        <w:t>保修期满后乙方负责终身维护，提供优惠价格的零配件，只收配件成本费，不收维修费。</w:t>
      </w:r>
    </w:p>
    <w:p w14:paraId="2473BE46">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eastAsia="zh-CN"/>
        </w:rPr>
      </w:pPr>
      <w:r>
        <w:rPr>
          <w:rFonts w:hint="eastAsia" w:ascii="Calibri" w:hAnsi="Calibri" w:eastAsia="宋体" w:cs="Times New Roman"/>
          <w:kern w:val="0"/>
          <w:szCs w:val="21"/>
          <w:highlight w:val="none"/>
        </w:rPr>
        <w:t>3、</w:t>
      </w:r>
      <w:r>
        <w:rPr>
          <w:rFonts w:ascii="Calibri" w:hAnsi="Calibri" w:eastAsia="Times New Roman" w:cs="Times New Roman"/>
          <w:kern w:val="0"/>
          <w:szCs w:val="21"/>
          <w:highlight w:val="none"/>
        </w:rPr>
        <w:t> </w:t>
      </w:r>
      <w:r>
        <w:rPr>
          <w:rFonts w:hint="eastAsia" w:ascii="Calibri" w:hAnsi="Calibri" w:eastAsia="宋体" w:cs="宋体"/>
          <w:kern w:val="0"/>
          <w:szCs w:val="21"/>
          <w:highlight w:val="none"/>
        </w:rPr>
        <w:t>乙方接到甲方的维修通知后立即响应，并在</w:t>
      </w:r>
      <w:r>
        <w:rPr>
          <w:rFonts w:ascii="Calibri" w:hAnsi="Calibri" w:eastAsia="宋体" w:cs="Times New Roman"/>
          <w:kern w:val="0"/>
          <w:szCs w:val="21"/>
          <w:highlight w:val="none"/>
        </w:rPr>
        <w:t>24</w:t>
      </w:r>
      <w:r>
        <w:rPr>
          <w:rFonts w:hint="eastAsia" w:ascii="Calibri" w:hAnsi="Calibri" w:eastAsia="宋体" w:cs="宋体"/>
          <w:kern w:val="0"/>
          <w:szCs w:val="21"/>
          <w:highlight w:val="none"/>
        </w:rPr>
        <w:t>小时内派出工程师赶到现场，按国家及行业标准对故障进行及时维修。质保期内每年3次定期回访</w:t>
      </w:r>
      <w:r>
        <w:rPr>
          <w:rFonts w:hint="eastAsia" w:ascii="Calibri" w:hAnsi="Calibri" w:eastAsia="宋体" w:cs="宋体"/>
          <w:kern w:val="0"/>
          <w:szCs w:val="21"/>
          <w:highlight w:val="none"/>
          <w:lang w:eastAsia="zh-CN"/>
        </w:rPr>
        <w:t>。乙方在接到甲方通知后拒不响应或解决故障的，甲方有权聘请第三方进行维修，由此产生的费用由乙方承担。经过甲方或第三人维修、更换后的产品，乙方继续按本合同约定承担质量保修责任。乙方未及时履行保修义务导致的损失均由乙方承担。乙方完成相应维修后，须提供维护维修报告。维护维修更换零配件的应提供使用原厂、全新零配件并经甲方确认。本条时间、日期的约</w:t>
      </w:r>
      <w:bookmarkStart w:id="103" w:name="_GoBack"/>
      <w:bookmarkEnd w:id="103"/>
      <w:r>
        <w:rPr>
          <w:rFonts w:hint="eastAsia" w:ascii="Calibri" w:hAnsi="Calibri" w:eastAsia="宋体" w:cs="宋体"/>
          <w:kern w:val="0"/>
          <w:szCs w:val="21"/>
          <w:highlight w:val="none"/>
          <w:lang w:eastAsia="zh-CN"/>
        </w:rPr>
        <w:t>定不受法定节假日影响。</w:t>
      </w:r>
    </w:p>
    <w:p w14:paraId="3405502B">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b/>
          <w:bCs/>
          <w:kern w:val="0"/>
          <w:szCs w:val="21"/>
          <w:highlight w:val="none"/>
        </w:rPr>
      </w:pPr>
      <w:r>
        <w:rPr>
          <w:rFonts w:hint="eastAsia" w:ascii="Calibri" w:hAnsi="Calibri" w:eastAsia="宋体" w:cs="宋体"/>
          <w:b/>
          <w:bCs/>
          <w:kern w:val="0"/>
          <w:szCs w:val="21"/>
          <w:highlight w:val="none"/>
        </w:rPr>
        <w:t>第</w:t>
      </w:r>
      <w:r>
        <w:rPr>
          <w:rFonts w:hint="eastAsia" w:ascii="Calibri" w:hAnsi="Calibri" w:eastAsia="宋体" w:cs="宋体"/>
          <w:b/>
          <w:bCs/>
          <w:kern w:val="0"/>
          <w:szCs w:val="21"/>
          <w:highlight w:val="none"/>
          <w:lang w:val="en-US" w:eastAsia="zh-CN"/>
        </w:rPr>
        <w:t>六</w:t>
      </w:r>
      <w:r>
        <w:rPr>
          <w:rFonts w:hint="eastAsia" w:ascii="Calibri" w:hAnsi="Calibri" w:eastAsia="宋体" w:cs="宋体"/>
          <w:b/>
          <w:bCs/>
          <w:kern w:val="0"/>
          <w:szCs w:val="21"/>
          <w:highlight w:val="none"/>
        </w:rPr>
        <w:t>条　付款方式和保证金</w:t>
      </w:r>
    </w:p>
    <w:p w14:paraId="40AD6434">
      <w:pPr>
        <w:spacing w:line="360" w:lineRule="auto"/>
        <w:jc w:val="left"/>
        <w:rPr>
          <w:rFonts w:hint="eastAsia" w:ascii="Calibri" w:hAnsi="Calibri" w:eastAsia="宋体" w:cs="宋体"/>
          <w:kern w:val="0"/>
          <w:szCs w:val="21"/>
          <w:highlight w:val="none"/>
        </w:rPr>
      </w:pPr>
      <w:r>
        <w:rPr>
          <w:rFonts w:hint="eastAsia" w:ascii="Calibri" w:hAnsi="Calibri" w:eastAsia="宋体" w:cs="宋体"/>
          <w:kern w:val="0"/>
          <w:szCs w:val="21"/>
          <w:highlight w:val="none"/>
        </w:rPr>
        <w:t>付款方式：</w:t>
      </w:r>
    </w:p>
    <w:p w14:paraId="224497E0">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1、货物经采购人全部验收合格后，按实际收货数量及中标单价结算。货款以银行转账方式支付。因实际需要需追加货物数量时，补充合同的采购金额不得超过原合同金额的10%。</w:t>
      </w:r>
    </w:p>
    <w:p w14:paraId="6DA7F3F6">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2、相关的货物、运输（包括但不限于装卸车、货物搬运等的费用）、保险、装卸、售后服务、招标代理服务费、各项税费、其他不可预见的费用以及完成招标内容所需的一切费用均由中标人承担。</w:t>
      </w:r>
    </w:p>
    <w:p w14:paraId="067E254A">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3、本项目无预付款，所有货物验收合格且双方签订验收合格报告后，且采购人收到全额发票完成审批手续后4个月内一次性支付结算款，付款前成交供应商未开具发票的，采购人有权不进行支付。</w:t>
      </w:r>
    </w:p>
    <w:p w14:paraId="17FD876A">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b w:val="0"/>
          <w:bCs w:val="0"/>
          <w:kern w:val="0"/>
          <w:szCs w:val="21"/>
          <w:highlight w:val="none"/>
          <w:lang w:val="en-US" w:eastAsia="zh-CN"/>
        </w:rPr>
      </w:pPr>
      <w:r>
        <w:rPr>
          <w:rFonts w:hint="eastAsia" w:ascii="Calibri" w:hAnsi="Calibri" w:eastAsia="宋体" w:cs="宋体"/>
          <w:b w:val="0"/>
          <w:bCs w:val="0"/>
          <w:kern w:val="0"/>
          <w:szCs w:val="21"/>
          <w:highlight w:val="none"/>
          <w:lang w:val="en-US" w:eastAsia="zh-CN"/>
        </w:rPr>
        <w:t>4、付款前，成交供应商须提供符合要求的发票给采购人，否则采购人的付款期限顺延，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p w14:paraId="5A447180">
      <w:pPr>
        <w:widowControl/>
        <w:tabs>
          <w:tab w:val="left" w:pos="780"/>
          <w:tab w:val="left" w:pos="8820"/>
        </w:tabs>
        <w:spacing w:line="375" w:lineRule="atLeast"/>
        <w:ind w:left="-619" w:leftChars="-295" w:right="-512" w:rightChars="-244" w:firstLine="422"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b/>
          <w:bCs/>
          <w:kern w:val="0"/>
          <w:szCs w:val="21"/>
          <w:highlight w:val="none"/>
          <w:lang w:val="en-US" w:eastAsia="zh-CN"/>
        </w:rPr>
        <w:t>第七条  货物包装、发运及运输</w:t>
      </w:r>
    </w:p>
    <w:p w14:paraId="245ECAE5">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1、乙方应在货物发运前对其进行满足运输距离、防潮、防震、防锈和防破损装卸等要求包装，以保证货物安全运达甲方指定地点。因包装、运输引起的货物损坏，由乙方自行负责。</w:t>
      </w:r>
    </w:p>
    <w:p w14:paraId="05B3A67E">
      <w:pPr>
        <w:widowControl/>
        <w:tabs>
          <w:tab w:val="left" w:pos="780"/>
          <w:tab w:val="left" w:pos="8820"/>
        </w:tabs>
        <w:spacing w:line="375" w:lineRule="atLeast"/>
        <w:ind w:left="-619" w:leftChars="-295" w:right="-512" w:rightChars="-244" w:firstLine="420" w:firstLineChars="200"/>
        <w:jc w:val="left"/>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2、货物在交付甲方前发生的风险均由乙方负责。</w:t>
      </w:r>
    </w:p>
    <w:p w14:paraId="6EE2B0F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八</w:t>
      </w:r>
      <w:r>
        <w:rPr>
          <w:rFonts w:hint="eastAsia" w:ascii="宋体" w:hAnsi="宋体" w:eastAsia="宋体" w:cs="Times New Roman"/>
          <w:b/>
          <w:szCs w:val="21"/>
          <w:highlight w:val="none"/>
        </w:rPr>
        <w:t>条　违约责任</w:t>
      </w:r>
    </w:p>
    <w:p w14:paraId="4978D85B">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1、甲方无故不接收合同标的物，或乙方不能提供合同标的物的，违约方需按违约货款额的20%向对方赔偿。乙方所提供的货物规格、技术标准、材料等质量不合格的，应及时更换，更换不及时的按逾期交货处理。</w:t>
      </w:r>
    </w:p>
    <w:p w14:paraId="046121E3">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2、乙方提供的货物如侵犯了第三方合法权益而引发的任何纠纷或诉讼，均由乙方负责交涉并承担全部责任。</w:t>
      </w:r>
    </w:p>
    <w:p w14:paraId="6B76FBC9">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3、甲方无故延期接收货物、乙方逾期交货的，每天向对方偿付违约货款额3‰违约金，但违约金累计不得超过违约货款额5%，超过20天对方有权解除合同，违约方须另按本条第1点规定向对方赔偿损失。</w:t>
      </w:r>
    </w:p>
    <w:p w14:paraId="3809377A">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4、乙方未按本合同和竞标文件中规定的服务承诺提供售后服务的，甲方有权拒付质保金。</w:t>
      </w:r>
    </w:p>
    <w:p w14:paraId="3E253C5E">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任何一方存在任何违约行为的，除按合同约定承担违约责任外，还应赔偿守约方的一切经济损失，包括直接的财产损失，以及因违约造成的可能产生的预期经济损失以及守约方应对相关处罚、纠纷、诉讼支出的全部费用（包括但不限于守约方因此承担的处罚、赔偿责任、发生的当事人以及代理人差旅费、诉讼费、公告费、律师费、公证费、保全费、诉讼保全保险费、评估费、鉴定费及其他损失等）。</w:t>
      </w:r>
    </w:p>
    <w:p w14:paraId="26AE441D">
      <w:pPr>
        <w:tabs>
          <w:tab w:val="left" w:pos="8820"/>
        </w:tabs>
        <w:snapToGrid w:val="0"/>
        <w:spacing w:line="400" w:lineRule="exact"/>
        <w:ind w:left="-619" w:leftChars="-295" w:right="-512" w:rightChars="-244" w:firstLine="422" w:firstLineChars="200"/>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rPr>
        <w:t>第</w:t>
      </w:r>
      <w:r>
        <w:rPr>
          <w:rFonts w:hint="eastAsia" w:ascii="宋体" w:hAnsi="宋体" w:eastAsia="宋体" w:cs="Times New Roman"/>
          <w:b/>
          <w:szCs w:val="21"/>
          <w:highlight w:val="none"/>
          <w:lang w:val="en-US" w:eastAsia="zh-CN"/>
        </w:rPr>
        <w:t>九</w:t>
      </w:r>
      <w:r>
        <w:rPr>
          <w:rFonts w:hint="eastAsia" w:ascii="宋体" w:hAnsi="宋体" w:eastAsia="宋体" w:cs="Times New Roman"/>
          <w:b/>
          <w:szCs w:val="21"/>
          <w:highlight w:val="none"/>
        </w:rPr>
        <w:t>条　</w:t>
      </w:r>
      <w:r>
        <w:rPr>
          <w:rFonts w:hint="eastAsia" w:ascii="宋体" w:hAnsi="宋体" w:eastAsia="宋体" w:cs="Times New Roman"/>
          <w:b/>
          <w:szCs w:val="21"/>
          <w:highlight w:val="none"/>
          <w:lang w:val="en-US" w:eastAsia="zh-CN"/>
        </w:rPr>
        <w:t>其他</w:t>
      </w:r>
    </w:p>
    <w:p w14:paraId="0A98D448">
      <w:pPr>
        <w:tabs>
          <w:tab w:val="left" w:pos="8820"/>
        </w:tabs>
        <w:snapToGrid w:val="0"/>
        <w:spacing w:line="400" w:lineRule="exact"/>
        <w:ind w:left="-619" w:leftChars="-295" w:right="-512" w:rightChars="-244" w:firstLine="420" w:firstLineChars="200"/>
        <w:rPr>
          <w:rFonts w:hint="eastAsia" w:ascii="宋体" w:hAnsi="宋体" w:eastAsia="宋体" w:cs="Times New Roman"/>
          <w:szCs w:val="21"/>
          <w:highlight w:val="none"/>
        </w:rPr>
      </w:pPr>
      <w:r>
        <w:rPr>
          <w:rFonts w:hint="eastAsia" w:ascii="宋体" w:hAnsi="宋体" w:eastAsia="宋体" w:cs="Times New Roman"/>
          <w:b w:val="0"/>
          <w:bCs/>
          <w:szCs w:val="21"/>
          <w:highlight w:val="none"/>
          <w:lang w:val="en-US" w:eastAsia="zh-CN"/>
        </w:rPr>
        <w:t>1、</w:t>
      </w:r>
      <w:r>
        <w:rPr>
          <w:rFonts w:hint="eastAsia" w:ascii="宋体" w:hAnsi="宋体" w:eastAsia="宋体" w:cs="Times New Roman"/>
          <w:b w:val="0"/>
          <w:bCs/>
          <w:szCs w:val="21"/>
          <w:highlight w:val="none"/>
        </w:rPr>
        <w:t>本合同</w:t>
      </w:r>
      <w:r>
        <w:rPr>
          <w:rFonts w:hint="eastAsia" w:ascii="宋体" w:hAnsi="宋体" w:eastAsia="宋体" w:cs="Times New Roman"/>
          <w:szCs w:val="21"/>
          <w:highlight w:val="none"/>
        </w:rPr>
        <w:t>一式</w:t>
      </w:r>
      <w:r>
        <w:rPr>
          <w:rFonts w:hint="eastAsia" w:ascii="宋体" w:hAnsi="宋体" w:eastAsia="宋体" w:cs="Times New Roman"/>
          <w:szCs w:val="21"/>
          <w:highlight w:val="none"/>
          <w:lang w:val="en-US" w:eastAsia="zh-CN"/>
        </w:rPr>
        <w:t>伍</w:t>
      </w:r>
      <w:r>
        <w:rPr>
          <w:rFonts w:hint="eastAsia" w:ascii="宋体" w:hAnsi="宋体" w:eastAsia="宋体" w:cs="Times New Roman"/>
          <w:szCs w:val="21"/>
          <w:highlight w:val="none"/>
        </w:rPr>
        <w:t>份，</w:t>
      </w:r>
      <w:r>
        <w:rPr>
          <w:rFonts w:hint="eastAsia" w:ascii="宋体" w:hAnsi="宋体" w:eastAsia="宋体" w:cs="Times New Roman"/>
          <w:color w:val="000000"/>
          <w:szCs w:val="21"/>
          <w:highlight w:val="none"/>
        </w:rPr>
        <w:t>甲方</w:t>
      </w:r>
      <w:r>
        <w:rPr>
          <w:rFonts w:hint="eastAsia" w:ascii="宋体" w:hAnsi="宋体" w:eastAsia="宋体" w:cs="Times New Roman"/>
          <w:color w:val="000000"/>
          <w:szCs w:val="21"/>
          <w:highlight w:val="none"/>
          <w:lang w:val="en-US" w:eastAsia="zh-CN"/>
        </w:rPr>
        <w:t>肆</w:t>
      </w:r>
      <w:r>
        <w:rPr>
          <w:rFonts w:hint="eastAsia" w:ascii="宋体" w:hAnsi="宋体" w:eastAsia="宋体" w:cs="Times New Roman"/>
          <w:color w:val="000000"/>
          <w:szCs w:val="21"/>
          <w:highlight w:val="none"/>
        </w:rPr>
        <w:t>份乙方一份，经</w:t>
      </w:r>
      <w:r>
        <w:rPr>
          <w:rFonts w:hint="eastAsia" w:ascii="宋体" w:hAnsi="宋体" w:eastAsia="宋体" w:cs="Times New Roman"/>
          <w:szCs w:val="21"/>
          <w:highlight w:val="none"/>
        </w:rPr>
        <w:t>双方法定代表人或委托代理人签字并加盖公章后生效，具有同等法律效力。</w:t>
      </w:r>
    </w:p>
    <w:p w14:paraId="2F91DB5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w:t>
      </w:r>
      <w:r>
        <w:rPr>
          <w:rFonts w:hint="eastAsia" w:ascii="宋体" w:hAnsi="宋体" w:eastAsia="宋体" w:cs="Times New Roman"/>
          <w:b w:val="0"/>
          <w:bCs/>
          <w:szCs w:val="21"/>
          <w:highlight w:val="none"/>
        </w:rPr>
        <w:t>反商业贿赂</w:t>
      </w:r>
      <w:r>
        <w:rPr>
          <w:rFonts w:hint="eastAsia" w:ascii="宋体" w:hAnsi="宋体" w:eastAsia="宋体" w:cs="Times New Roman"/>
          <w:b w:val="0"/>
          <w:bCs/>
          <w:szCs w:val="21"/>
          <w:highlight w:val="none"/>
          <w:lang w:val="en-US" w:eastAsia="zh-CN"/>
        </w:rPr>
        <w:t xml:space="preserve">  </w:t>
      </w:r>
      <w:r>
        <w:rPr>
          <w:rFonts w:hint="eastAsia" w:ascii="宋体" w:hAnsi="宋体" w:eastAsia="宋体" w:cs="Times New Roman"/>
          <w:b w:val="0"/>
          <w:bCs/>
          <w:szCs w:val="21"/>
          <w:highlight w:val="none"/>
        </w:rPr>
        <w:t>乙方不得向甲方以及经办人、工作人员或其他相关人员提供、给予合同约定外的任何利益，包括但不限于明扣、暗扣、现金、购物卡、实物、有价证券、旅游或其他非物质性利益等，否则构成重大违约。</w:t>
      </w:r>
    </w:p>
    <w:p w14:paraId="33B5DCF0">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lang w:val="en-US" w:eastAsia="zh-CN"/>
        </w:rPr>
        <w:t>3、</w:t>
      </w:r>
      <w:r>
        <w:rPr>
          <w:rFonts w:hint="eastAsia" w:ascii="宋体" w:hAnsi="宋体" w:eastAsia="宋体" w:cs="Times New Roman"/>
          <w:b w:val="0"/>
          <w:bCs/>
          <w:szCs w:val="21"/>
          <w:highlight w:val="none"/>
        </w:rPr>
        <w:t>本合同未尽事宜由甲乙双方友好协商解决或签订补充协议予以明确，协商不成的可向甲方所在地人民法院起诉。</w:t>
      </w:r>
    </w:p>
    <w:p w14:paraId="34923A65">
      <w:pPr>
        <w:tabs>
          <w:tab w:val="left" w:pos="8820"/>
        </w:tabs>
        <w:snapToGrid w:val="0"/>
        <w:spacing w:line="400" w:lineRule="exact"/>
        <w:ind w:left="-619" w:leftChars="-295" w:right="-512" w:rightChars="-244" w:firstLine="422" w:firstLineChars="200"/>
        <w:rPr>
          <w:rFonts w:hint="eastAsia" w:ascii="宋体" w:hAnsi="宋体" w:eastAsia="宋体" w:cs="Times New Roman"/>
          <w:b/>
          <w:bCs w:val="0"/>
          <w:szCs w:val="21"/>
          <w:highlight w:val="none"/>
          <w:lang w:val="en-US" w:eastAsia="zh-CN"/>
        </w:rPr>
      </w:pPr>
      <w:r>
        <w:rPr>
          <w:rFonts w:hint="eastAsia" w:ascii="宋体" w:hAnsi="宋体" w:eastAsia="宋体" w:cs="Times New Roman"/>
          <w:b/>
          <w:bCs w:val="0"/>
          <w:szCs w:val="21"/>
          <w:highlight w:val="none"/>
          <w:lang w:val="en-US" w:eastAsia="zh-CN"/>
        </w:rPr>
        <w:t>第十条 合同文件构成</w:t>
      </w:r>
    </w:p>
    <w:p w14:paraId="1C76C90D">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1.合同协议书。</w:t>
      </w:r>
    </w:p>
    <w:p w14:paraId="01168575">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2.中标（成交）通知书；</w:t>
      </w:r>
    </w:p>
    <w:p w14:paraId="009E433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3.投标（响应）文件；</w:t>
      </w:r>
    </w:p>
    <w:p w14:paraId="1C594928">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4.采购文件及更正公告（澄清或补充通知）；</w:t>
      </w:r>
    </w:p>
    <w:p w14:paraId="678D095A">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5.标准、规范及有关技术文件；</w:t>
      </w:r>
    </w:p>
    <w:p w14:paraId="569E7479">
      <w:pPr>
        <w:tabs>
          <w:tab w:val="left" w:pos="8820"/>
        </w:tabs>
        <w:snapToGrid w:val="0"/>
        <w:spacing w:line="400" w:lineRule="exact"/>
        <w:ind w:left="-619" w:leftChars="-295" w:right="-512" w:rightChars="-244" w:firstLine="420" w:firstLineChars="200"/>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6.双方约定的其他合同文件。</w:t>
      </w:r>
    </w:p>
    <w:p w14:paraId="039247BB">
      <w:pPr>
        <w:tabs>
          <w:tab w:val="left" w:pos="8820"/>
        </w:tabs>
        <w:snapToGrid w:val="0"/>
        <w:spacing w:line="400" w:lineRule="exact"/>
        <w:ind w:left="-619" w:leftChars="-295" w:right="-512" w:rightChars="-244" w:firstLine="420" w:firstLineChars="200"/>
        <w:rPr>
          <w:rFonts w:hint="default"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上述合同文件互相补充和解释。如果合同文件之间存在矛盾或者不一致之处，以对乙方义务履行有较高要求标准的文件为准。</w:t>
      </w:r>
    </w:p>
    <w:p w14:paraId="46070507">
      <w:pPr>
        <w:rPr>
          <w:rFonts w:ascii="Calibri" w:hAnsi="Calibri" w:eastAsia="宋体" w:cs="Times New Roman"/>
        </w:rPr>
      </w:pPr>
    </w:p>
    <w:tbl>
      <w:tblPr>
        <w:tblStyle w:val="18"/>
        <w:tblpPr w:leftFromText="180" w:rightFromText="180" w:vertAnchor="text" w:horzAnchor="page" w:tblpX="1455" w:tblpY="50"/>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820"/>
      </w:tblGrid>
      <w:tr w14:paraId="34E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536" w:type="dxa"/>
            <w:noWrap w:val="0"/>
            <w:vAlign w:val="center"/>
          </w:tcPr>
          <w:p w14:paraId="682D69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甲方（章）：广西壮族自治区江滨医院           </w:t>
            </w:r>
          </w:p>
        </w:tc>
        <w:tc>
          <w:tcPr>
            <w:tcW w:w="4820" w:type="dxa"/>
            <w:noWrap w:val="0"/>
            <w:vAlign w:val="center"/>
          </w:tcPr>
          <w:p w14:paraId="2F6B610A">
            <w:pPr>
              <w:spacing w:line="360" w:lineRule="auto"/>
              <w:jc w:val="both"/>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乙方（章）： </w:t>
            </w:r>
            <w:r>
              <w:rPr>
                <w:rFonts w:hint="eastAsia" w:ascii="宋体" w:hAnsi="宋体" w:eastAsia="宋体" w:cs="Times New Roman"/>
                <w:szCs w:val="21"/>
                <w:highlight w:val="none"/>
                <w:lang w:val="en-US" w:eastAsia="zh-CN"/>
              </w:rPr>
              <w:t xml:space="preserve"> </w:t>
            </w:r>
          </w:p>
        </w:tc>
      </w:tr>
      <w:tr w14:paraId="159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301D2182">
            <w:pPr>
              <w:snapToGrid w:val="0"/>
              <w:spacing w:line="400" w:lineRule="exact"/>
              <w:ind w:left="-617" w:leftChars="-294" w:right="-298" w:rightChars="-142" w:firstLine="617" w:firstLineChars="294"/>
              <w:rPr>
                <w:rFonts w:hint="eastAsia" w:ascii="宋体" w:hAnsi="宋体" w:eastAsia="宋体" w:cs="Times New Roman"/>
                <w:szCs w:val="21"/>
                <w:highlight w:val="none"/>
              </w:rPr>
            </w:pPr>
            <w:r>
              <w:rPr>
                <w:rFonts w:hint="eastAsia" w:ascii="宋体" w:hAnsi="宋体" w:eastAsia="宋体" w:cs="Times New Roman"/>
                <w:szCs w:val="21"/>
                <w:highlight w:val="none"/>
              </w:rPr>
              <w:t>单位地址：广西南宁市河堤路85号</w:t>
            </w:r>
          </w:p>
        </w:tc>
        <w:tc>
          <w:tcPr>
            <w:tcW w:w="4820" w:type="dxa"/>
            <w:noWrap w:val="0"/>
            <w:vAlign w:val="center"/>
          </w:tcPr>
          <w:p w14:paraId="2C04B645">
            <w:pPr>
              <w:snapToGrid w:val="0"/>
              <w:spacing w:line="400" w:lineRule="exact"/>
              <w:ind w:left="1058" w:leftChars="0" w:right="-15" w:rightChars="-7" w:hanging="1058" w:hangingChars="504"/>
              <w:rPr>
                <w:rFonts w:hint="eastAsia" w:ascii="宋体" w:hAnsi="宋体" w:eastAsia="宋体" w:cs="Times New Roman"/>
                <w:szCs w:val="21"/>
                <w:highlight w:val="none"/>
              </w:rPr>
            </w:pPr>
            <w:r>
              <w:rPr>
                <w:rFonts w:hint="eastAsia" w:ascii="宋体" w:hAnsi="宋体" w:eastAsia="宋体" w:cs="Times New Roman"/>
                <w:szCs w:val="21"/>
                <w:highlight w:val="none"/>
              </w:rPr>
              <w:t>单位地址：</w:t>
            </w:r>
            <w:r>
              <w:rPr>
                <w:rFonts w:hint="eastAsia" w:ascii="宋体" w:hAnsi="宋体" w:eastAsia="宋体" w:cs="Times New Roman"/>
                <w:szCs w:val="21"/>
                <w:highlight w:val="none"/>
                <w:lang w:val="en-US" w:eastAsia="zh-CN"/>
              </w:rPr>
              <w:t xml:space="preserve"> </w:t>
            </w:r>
          </w:p>
        </w:tc>
      </w:tr>
      <w:tr w14:paraId="22B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ABB1B9E">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p>
        </w:tc>
        <w:tc>
          <w:tcPr>
            <w:tcW w:w="4820" w:type="dxa"/>
            <w:noWrap w:val="0"/>
            <w:vAlign w:val="center"/>
          </w:tcPr>
          <w:p w14:paraId="5D88307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r>
              <w:rPr>
                <w:rFonts w:hint="eastAsia" w:ascii="宋体" w:hAnsi="宋体" w:eastAsia="宋体" w:cs="Times New Roman"/>
                <w:szCs w:val="21"/>
                <w:highlight w:val="none"/>
                <w:lang w:val="en-US" w:eastAsia="zh-CN"/>
              </w:rPr>
              <w:t xml:space="preserve"> </w:t>
            </w:r>
          </w:p>
        </w:tc>
      </w:tr>
      <w:tr w14:paraId="520C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4E89BB5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委托代理人：</w:t>
            </w:r>
          </w:p>
        </w:tc>
        <w:tc>
          <w:tcPr>
            <w:tcW w:w="4820" w:type="dxa"/>
            <w:noWrap w:val="0"/>
            <w:vAlign w:val="center"/>
          </w:tcPr>
          <w:p w14:paraId="415251C0">
            <w:pPr>
              <w:snapToGrid w:val="0"/>
              <w:spacing w:line="400" w:lineRule="exact"/>
              <w:ind w:left="-420" w:leftChars="-200" w:right="-298" w:rightChars="-142"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委托代理人：</w:t>
            </w:r>
            <w:r>
              <w:rPr>
                <w:rFonts w:hint="eastAsia" w:ascii="宋体" w:hAnsi="宋体" w:eastAsia="宋体" w:cs="Times New Roman"/>
                <w:szCs w:val="21"/>
                <w:highlight w:val="none"/>
                <w:lang w:val="en-US" w:eastAsia="zh-CN"/>
              </w:rPr>
              <w:t xml:space="preserve"> </w:t>
            </w:r>
          </w:p>
        </w:tc>
      </w:tr>
      <w:tr w14:paraId="7A52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6C35AAF">
            <w:pPr>
              <w:snapToGrid w:val="0"/>
              <w:spacing w:line="400" w:lineRule="exact"/>
              <w:rPr>
                <w:rFonts w:hint="eastAsia" w:ascii="宋体" w:hAnsi="宋体" w:eastAsia="宋体" w:cs="Times New Roman"/>
                <w:szCs w:val="21"/>
                <w:highlight w:val="none"/>
              </w:rPr>
            </w:pPr>
            <w:r>
              <w:rPr>
                <w:rFonts w:hint="eastAsia" w:ascii="宋体" w:hAnsi="宋体" w:eastAsia="宋体" w:cs="Times New Roman"/>
                <w:szCs w:val="21"/>
              </w:rPr>
              <w:t>电话：</w:t>
            </w:r>
            <w:r>
              <w:rPr>
                <w:rFonts w:hint="eastAsia" w:ascii="宋体" w:hAnsi="宋体" w:eastAsia="宋体" w:cs="Times New Roman"/>
                <w:szCs w:val="21"/>
                <w:lang w:val="en-US" w:eastAsia="zh-CN"/>
              </w:rPr>
              <w:t>0771-2080088</w:t>
            </w:r>
          </w:p>
        </w:tc>
        <w:tc>
          <w:tcPr>
            <w:tcW w:w="4820" w:type="dxa"/>
            <w:noWrap w:val="0"/>
            <w:vAlign w:val="center"/>
          </w:tcPr>
          <w:p w14:paraId="48556BED">
            <w:pPr>
              <w:snapToGrid w:val="0"/>
              <w:spacing w:line="400" w:lineRule="exact"/>
              <w:ind w:left="-420" w:leftChars="-200" w:right="-298" w:rightChars="-142"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电话：</w:t>
            </w:r>
            <w:r>
              <w:rPr>
                <w:rFonts w:hint="eastAsia" w:ascii="宋体" w:hAnsi="宋体" w:eastAsia="宋体" w:cs="Times New Roman"/>
                <w:szCs w:val="21"/>
                <w:highlight w:val="none"/>
                <w:lang w:val="en-US" w:eastAsia="zh-CN"/>
              </w:rPr>
              <w:t xml:space="preserve"> </w:t>
            </w:r>
          </w:p>
        </w:tc>
      </w:tr>
      <w:tr w14:paraId="4E2F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7B80D41A">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开户银行：</w:t>
            </w:r>
            <w:r>
              <w:rPr>
                <w:rFonts w:hint="eastAsia" w:ascii="宋体" w:hAnsi="宋体" w:eastAsia="宋体" w:cs="Times New Roman"/>
                <w:szCs w:val="21"/>
                <w:lang w:val="en-US" w:eastAsia="zh-CN"/>
              </w:rPr>
              <w:t>交通银行南宁分行青秀山支行</w:t>
            </w:r>
          </w:p>
        </w:tc>
        <w:tc>
          <w:tcPr>
            <w:tcW w:w="4820" w:type="dxa"/>
            <w:noWrap w:val="0"/>
            <w:vAlign w:val="center"/>
          </w:tcPr>
          <w:p w14:paraId="2DFB5149">
            <w:pPr>
              <w:snapToGrid w:val="0"/>
              <w:spacing w:line="400" w:lineRule="exact"/>
              <w:ind w:left="1257" w:leftChars="0" w:right="-15" w:rightChars="-7" w:hanging="1257" w:hangingChars="599"/>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开户银行： </w:t>
            </w:r>
            <w:r>
              <w:rPr>
                <w:rFonts w:hint="eastAsia" w:ascii="宋体" w:hAnsi="宋体" w:eastAsia="宋体" w:cs="Times New Roman"/>
                <w:szCs w:val="21"/>
                <w:highlight w:val="none"/>
                <w:lang w:val="en-US" w:eastAsia="zh-CN"/>
              </w:rPr>
              <w:t xml:space="preserve"> </w:t>
            </w:r>
          </w:p>
        </w:tc>
      </w:tr>
      <w:tr w14:paraId="245B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0AD81559">
            <w:pPr>
              <w:spacing w:line="220" w:lineRule="atLeast"/>
              <w:rPr>
                <w:rFonts w:hint="eastAsia" w:ascii="宋体" w:hAnsi="宋体" w:eastAsia="宋体" w:cs="Times New Roman"/>
                <w:strike/>
                <w:szCs w:val="21"/>
                <w:highlight w:val="none"/>
              </w:rPr>
            </w:pPr>
            <w:r>
              <w:rPr>
                <w:rFonts w:hint="eastAsia" w:ascii="宋体" w:hAnsi="宋体" w:eastAsia="宋体" w:cs="Times New Roman"/>
                <w:szCs w:val="21"/>
              </w:rPr>
              <w:t>账号：</w:t>
            </w:r>
            <w:r>
              <w:rPr>
                <w:rFonts w:hint="eastAsia" w:ascii="宋体" w:hAnsi="宋体" w:eastAsia="宋体" w:cs="Times New Roman"/>
                <w:szCs w:val="21"/>
                <w:lang w:val="en-US" w:eastAsia="zh-CN"/>
              </w:rPr>
              <w:t>451060505018010027923</w:t>
            </w:r>
          </w:p>
        </w:tc>
        <w:tc>
          <w:tcPr>
            <w:tcW w:w="4820" w:type="dxa"/>
            <w:noWrap w:val="0"/>
            <w:vAlign w:val="center"/>
          </w:tcPr>
          <w:p w14:paraId="5175D3D3">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账号：</w:t>
            </w:r>
            <w:r>
              <w:rPr>
                <w:rFonts w:hint="eastAsia" w:ascii="宋体" w:hAnsi="宋体" w:eastAsia="宋体" w:cs="Times New Roman"/>
                <w:szCs w:val="21"/>
                <w:highlight w:val="none"/>
                <w:lang w:val="en-US" w:eastAsia="zh-CN"/>
              </w:rPr>
              <w:t xml:space="preserve"> </w:t>
            </w:r>
          </w:p>
        </w:tc>
      </w:tr>
      <w:tr w14:paraId="05F1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536" w:type="dxa"/>
            <w:noWrap w:val="0"/>
            <w:vAlign w:val="center"/>
          </w:tcPr>
          <w:p w14:paraId="51B5A5C2">
            <w:pPr>
              <w:snapToGrid w:val="0"/>
              <w:spacing w:line="400" w:lineRule="exact"/>
              <w:rPr>
                <w:rFonts w:hint="eastAsia" w:ascii="宋体" w:hAnsi="宋体" w:eastAsia="宋体" w:cs="Times New Roman"/>
                <w:strike/>
                <w:szCs w:val="21"/>
                <w:highlight w:val="none"/>
              </w:rPr>
            </w:pPr>
            <w:r>
              <w:rPr>
                <w:rFonts w:hint="eastAsia" w:ascii="宋体" w:hAnsi="宋体" w:eastAsia="宋体" w:cs="Times New Roman"/>
                <w:szCs w:val="21"/>
              </w:rPr>
              <w:t>邮政编码：</w:t>
            </w:r>
            <w:r>
              <w:rPr>
                <w:rFonts w:hint="eastAsia" w:ascii="宋体" w:hAnsi="宋体" w:eastAsia="宋体" w:cs="Times New Roman"/>
                <w:szCs w:val="21"/>
                <w:lang w:val="en-US" w:eastAsia="zh-CN"/>
              </w:rPr>
              <w:t>530021</w:t>
            </w:r>
          </w:p>
        </w:tc>
        <w:tc>
          <w:tcPr>
            <w:tcW w:w="4820" w:type="dxa"/>
            <w:noWrap w:val="0"/>
            <w:vAlign w:val="center"/>
          </w:tcPr>
          <w:p w14:paraId="15F9671C">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邮政编码：</w:t>
            </w:r>
          </w:p>
        </w:tc>
      </w:tr>
      <w:tr w14:paraId="7E5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6" w:type="dxa"/>
            <w:noWrap w:val="0"/>
            <w:vAlign w:val="center"/>
          </w:tcPr>
          <w:p w14:paraId="521E6DB5">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日</w:t>
            </w:r>
          </w:p>
        </w:tc>
        <w:tc>
          <w:tcPr>
            <w:tcW w:w="4820" w:type="dxa"/>
            <w:noWrap w:val="0"/>
            <w:vAlign w:val="center"/>
          </w:tcPr>
          <w:p w14:paraId="7F6065FD">
            <w:pPr>
              <w:snapToGrid w:val="0"/>
              <w:spacing w:line="400" w:lineRule="exact"/>
              <w:ind w:left="-420" w:leftChars="-200" w:right="-298" w:rightChars="-14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签订日期：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年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 xml:space="preserve"> 月   </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tc>
      </w:tr>
    </w:tbl>
    <w:p w14:paraId="3F4DD0C2">
      <w:pPr>
        <w:rPr>
          <w:rFonts w:ascii="Calibri" w:hAnsi="Calibri" w:eastAsia="宋体" w:cs="Times New Roman"/>
        </w:rPr>
      </w:pPr>
    </w:p>
    <w:p w14:paraId="1247B590">
      <w:pPr>
        <w:rPr>
          <w:rFonts w:hint="eastAsia"/>
          <w:b/>
          <w:color w:val="auto"/>
          <w:sz w:val="21"/>
          <w:highlight w:val="none"/>
        </w:rPr>
      </w:pPr>
    </w:p>
    <w:p w14:paraId="24142651">
      <w:pPr>
        <w:pStyle w:val="25"/>
        <w:rPr>
          <w:rFonts w:hint="eastAsia"/>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D30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526C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526C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2671A"/>
    <w:multiLevelType w:val="singleLevel"/>
    <w:tmpl w:val="9162671A"/>
    <w:lvl w:ilvl="0" w:tentative="0">
      <w:start w:val="1"/>
      <w:numFmt w:val="decimal"/>
      <w:suff w:val="nothing"/>
      <w:lvlText w:val="%1、"/>
      <w:lvlJc w:val="left"/>
    </w:lvl>
  </w:abstractNum>
  <w:abstractNum w:abstractNumId="1">
    <w:nsid w:val="BF6ECC5C"/>
    <w:multiLevelType w:val="singleLevel"/>
    <w:tmpl w:val="BF6ECC5C"/>
    <w:lvl w:ilvl="0" w:tentative="0">
      <w:start w:val="1"/>
      <w:numFmt w:val="decimal"/>
      <w:suff w:val="nothing"/>
      <w:lvlText w:val="%1、"/>
      <w:lvlJc w:val="left"/>
    </w:lvl>
  </w:abstractNum>
  <w:abstractNum w:abstractNumId="2">
    <w:nsid w:val="E2B45D5C"/>
    <w:multiLevelType w:val="singleLevel"/>
    <w:tmpl w:val="E2B45D5C"/>
    <w:lvl w:ilvl="0" w:tentative="0">
      <w:start w:val="2"/>
      <w:numFmt w:val="decimal"/>
      <w:suff w:val="nothing"/>
      <w:lvlText w:val="（%1）"/>
      <w:lvlJc w:val="left"/>
    </w:lvl>
  </w:abstractNum>
  <w:abstractNum w:abstractNumId="3">
    <w:nsid w:val="29AE3059"/>
    <w:multiLevelType w:val="multilevel"/>
    <w:tmpl w:val="29AE3059"/>
    <w:lvl w:ilvl="0" w:tentative="0">
      <w:start w:val="1"/>
      <w:numFmt w:val="japaneseCounting"/>
      <w:lvlText w:val="第%1章"/>
      <w:lvlJc w:val="left"/>
      <w:pPr>
        <w:ind w:left="3141" w:hanging="1440"/>
      </w:pPr>
      <w:rPr>
        <w:rFonts w:hint="default"/>
        <w:b/>
        <w:sz w:val="48"/>
        <w:szCs w:val="48"/>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2A606A9D"/>
    <w:multiLevelType w:val="multilevel"/>
    <w:tmpl w:val="2A606A9D"/>
    <w:lvl w:ilvl="0" w:tentative="0">
      <w:start w:val="1"/>
      <w:numFmt w:val="decimal"/>
      <w:lvlText w:val="%1、"/>
      <w:lvlJc w:val="left"/>
      <w:pPr>
        <w:ind w:left="644"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建强律师">
    <w15:presenceInfo w15:providerId="WPS Office" w15:userId="2562549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zkwNWUzNDlmYjhlMTZiZjVkMTg2ZDcwNzYxMTgifQ=="/>
  </w:docVars>
  <w:rsids>
    <w:rsidRoot w:val="004921AA"/>
    <w:rsid w:val="00001CBE"/>
    <w:rsid w:val="00011583"/>
    <w:rsid w:val="00016737"/>
    <w:rsid w:val="00021919"/>
    <w:rsid w:val="000518BE"/>
    <w:rsid w:val="00054BA3"/>
    <w:rsid w:val="0005795F"/>
    <w:rsid w:val="0007600E"/>
    <w:rsid w:val="000978A9"/>
    <w:rsid w:val="000B34AF"/>
    <w:rsid w:val="000F603A"/>
    <w:rsid w:val="00104644"/>
    <w:rsid w:val="00114642"/>
    <w:rsid w:val="0013581D"/>
    <w:rsid w:val="00135B96"/>
    <w:rsid w:val="00157840"/>
    <w:rsid w:val="00160514"/>
    <w:rsid w:val="001B6789"/>
    <w:rsid w:val="001F062E"/>
    <w:rsid w:val="00250B3E"/>
    <w:rsid w:val="00251B19"/>
    <w:rsid w:val="00254FEC"/>
    <w:rsid w:val="002A171D"/>
    <w:rsid w:val="002C05A4"/>
    <w:rsid w:val="002E379F"/>
    <w:rsid w:val="002F54D6"/>
    <w:rsid w:val="00307A95"/>
    <w:rsid w:val="00320F3E"/>
    <w:rsid w:val="00350A3C"/>
    <w:rsid w:val="0039742A"/>
    <w:rsid w:val="003B0FC3"/>
    <w:rsid w:val="003C6F72"/>
    <w:rsid w:val="003D447D"/>
    <w:rsid w:val="003E14FA"/>
    <w:rsid w:val="003E44FD"/>
    <w:rsid w:val="0041321A"/>
    <w:rsid w:val="00416398"/>
    <w:rsid w:val="004165A5"/>
    <w:rsid w:val="00425451"/>
    <w:rsid w:val="004838CF"/>
    <w:rsid w:val="004921AA"/>
    <w:rsid w:val="004C50AC"/>
    <w:rsid w:val="004C50B8"/>
    <w:rsid w:val="004E1763"/>
    <w:rsid w:val="00515D72"/>
    <w:rsid w:val="00524C45"/>
    <w:rsid w:val="005266E9"/>
    <w:rsid w:val="00534410"/>
    <w:rsid w:val="005452A9"/>
    <w:rsid w:val="00563551"/>
    <w:rsid w:val="00572242"/>
    <w:rsid w:val="00574D1C"/>
    <w:rsid w:val="00577B1C"/>
    <w:rsid w:val="005B2039"/>
    <w:rsid w:val="005B698F"/>
    <w:rsid w:val="00661709"/>
    <w:rsid w:val="00664970"/>
    <w:rsid w:val="006B36EA"/>
    <w:rsid w:val="006D2155"/>
    <w:rsid w:val="006E4717"/>
    <w:rsid w:val="0070146F"/>
    <w:rsid w:val="007047D6"/>
    <w:rsid w:val="007225BE"/>
    <w:rsid w:val="00741D48"/>
    <w:rsid w:val="00762CC0"/>
    <w:rsid w:val="00777F7F"/>
    <w:rsid w:val="007930E5"/>
    <w:rsid w:val="00793DA6"/>
    <w:rsid w:val="007C5C21"/>
    <w:rsid w:val="007F1632"/>
    <w:rsid w:val="007F6B3C"/>
    <w:rsid w:val="00816778"/>
    <w:rsid w:val="00854D22"/>
    <w:rsid w:val="0086508D"/>
    <w:rsid w:val="00891F38"/>
    <w:rsid w:val="00893512"/>
    <w:rsid w:val="008E37AB"/>
    <w:rsid w:val="00903B76"/>
    <w:rsid w:val="0094142B"/>
    <w:rsid w:val="00943E36"/>
    <w:rsid w:val="00960B90"/>
    <w:rsid w:val="00974C33"/>
    <w:rsid w:val="009A0151"/>
    <w:rsid w:val="009A5253"/>
    <w:rsid w:val="009D254D"/>
    <w:rsid w:val="009E4EB7"/>
    <w:rsid w:val="009F31F7"/>
    <w:rsid w:val="00A17E0A"/>
    <w:rsid w:val="00A21D43"/>
    <w:rsid w:val="00A40B9C"/>
    <w:rsid w:val="00A60B48"/>
    <w:rsid w:val="00A847C8"/>
    <w:rsid w:val="00A9335E"/>
    <w:rsid w:val="00AA2231"/>
    <w:rsid w:val="00AA39C5"/>
    <w:rsid w:val="00AB422D"/>
    <w:rsid w:val="00AE2092"/>
    <w:rsid w:val="00B1269A"/>
    <w:rsid w:val="00B44CB1"/>
    <w:rsid w:val="00B57D97"/>
    <w:rsid w:val="00B844CB"/>
    <w:rsid w:val="00BA7380"/>
    <w:rsid w:val="00BB558D"/>
    <w:rsid w:val="00BF0F5B"/>
    <w:rsid w:val="00C54E53"/>
    <w:rsid w:val="00C7562E"/>
    <w:rsid w:val="00CA32E0"/>
    <w:rsid w:val="00CB41FE"/>
    <w:rsid w:val="00CB4B67"/>
    <w:rsid w:val="00CB60D6"/>
    <w:rsid w:val="00CD352D"/>
    <w:rsid w:val="00CF0E40"/>
    <w:rsid w:val="00CF4046"/>
    <w:rsid w:val="00D4487E"/>
    <w:rsid w:val="00D559D1"/>
    <w:rsid w:val="00D60E75"/>
    <w:rsid w:val="00D75748"/>
    <w:rsid w:val="00DE68EE"/>
    <w:rsid w:val="00E105D4"/>
    <w:rsid w:val="00E21468"/>
    <w:rsid w:val="00E25EC2"/>
    <w:rsid w:val="00E501AB"/>
    <w:rsid w:val="00E53A97"/>
    <w:rsid w:val="00E64E4A"/>
    <w:rsid w:val="00EA108B"/>
    <w:rsid w:val="00ED3D91"/>
    <w:rsid w:val="00EF259E"/>
    <w:rsid w:val="00F50360"/>
    <w:rsid w:val="00F562C8"/>
    <w:rsid w:val="00F7428E"/>
    <w:rsid w:val="00F74652"/>
    <w:rsid w:val="00F85925"/>
    <w:rsid w:val="00FA7FA9"/>
    <w:rsid w:val="00FD3259"/>
    <w:rsid w:val="00FD4B9D"/>
    <w:rsid w:val="01B42A3D"/>
    <w:rsid w:val="01C24BA7"/>
    <w:rsid w:val="01EF4FAF"/>
    <w:rsid w:val="02717432"/>
    <w:rsid w:val="02915376"/>
    <w:rsid w:val="02D20D2D"/>
    <w:rsid w:val="039E1873"/>
    <w:rsid w:val="03BE657F"/>
    <w:rsid w:val="040A714A"/>
    <w:rsid w:val="047C676D"/>
    <w:rsid w:val="04A575B9"/>
    <w:rsid w:val="04EB48D3"/>
    <w:rsid w:val="05017C52"/>
    <w:rsid w:val="05114FBE"/>
    <w:rsid w:val="055A5762"/>
    <w:rsid w:val="057C358C"/>
    <w:rsid w:val="058D1700"/>
    <w:rsid w:val="05CC0E8F"/>
    <w:rsid w:val="06A00D6D"/>
    <w:rsid w:val="06EF6FEE"/>
    <w:rsid w:val="073267E9"/>
    <w:rsid w:val="07894575"/>
    <w:rsid w:val="07DA4081"/>
    <w:rsid w:val="08422C6E"/>
    <w:rsid w:val="088C415D"/>
    <w:rsid w:val="08A036F2"/>
    <w:rsid w:val="08AC4379"/>
    <w:rsid w:val="08CD1129"/>
    <w:rsid w:val="09215FCB"/>
    <w:rsid w:val="093609D9"/>
    <w:rsid w:val="094569B0"/>
    <w:rsid w:val="09D75BBA"/>
    <w:rsid w:val="0A56459C"/>
    <w:rsid w:val="0AA24A1A"/>
    <w:rsid w:val="0B397CC9"/>
    <w:rsid w:val="0B4E34C6"/>
    <w:rsid w:val="0B600C73"/>
    <w:rsid w:val="0BCC482D"/>
    <w:rsid w:val="0BCC5668"/>
    <w:rsid w:val="0BEA7692"/>
    <w:rsid w:val="0C261697"/>
    <w:rsid w:val="0C437BCD"/>
    <w:rsid w:val="0C967F91"/>
    <w:rsid w:val="0CDF5137"/>
    <w:rsid w:val="0D5134C4"/>
    <w:rsid w:val="0D6D4DC9"/>
    <w:rsid w:val="0DAD6BC9"/>
    <w:rsid w:val="0DBA12E6"/>
    <w:rsid w:val="0DBA3094"/>
    <w:rsid w:val="0DFE2854"/>
    <w:rsid w:val="0E3B2427"/>
    <w:rsid w:val="0E652AC5"/>
    <w:rsid w:val="0F1D7D7F"/>
    <w:rsid w:val="0F340C24"/>
    <w:rsid w:val="0F380715"/>
    <w:rsid w:val="0F8120BC"/>
    <w:rsid w:val="0FEFB21B"/>
    <w:rsid w:val="0FF26B15"/>
    <w:rsid w:val="100D7DF3"/>
    <w:rsid w:val="10345BC2"/>
    <w:rsid w:val="10411C94"/>
    <w:rsid w:val="10531D06"/>
    <w:rsid w:val="10A92BFD"/>
    <w:rsid w:val="10F22B45"/>
    <w:rsid w:val="110E3E23"/>
    <w:rsid w:val="115D4462"/>
    <w:rsid w:val="11767956"/>
    <w:rsid w:val="11B322D4"/>
    <w:rsid w:val="11F85986"/>
    <w:rsid w:val="1212174C"/>
    <w:rsid w:val="122502F5"/>
    <w:rsid w:val="12502219"/>
    <w:rsid w:val="125E5B0C"/>
    <w:rsid w:val="128071AA"/>
    <w:rsid w:val="137E4946"/>
    <w:rsid w:val="13F35005"/>
    <w:rsid w:val="13F866C4"/>
    <w:rsid w:val="14426038"/>
    <w:rsid w:val="14700951"/>
    <w:rsid w:val="14C8253B"/>
    <w:rsid w:val="14DC27A8"/>
    <w:rsid w:val="14F7697C"/>
    <w:rsid w:val="1520644A"/>
    <w:rsid w:val="15453B8B"/>
    <w:rsid w:val="155E77BF"/>
    <w:rsid w:val="15602773"/>
    <w:rsid w:val="16104532"/>
    <w:rsid w:val="16213031"/>
    <w:rsid w:val="165A73F6"/>
    <w:rsid w:val="1699418F"/>
    <w:rsid w:val="16A448E1"/>
    <w:rsid w:val="175C7EF3"/>
    <w:rsid w:val="178A2593"/>
    <w:rsid w:val="17C84600"/>
    <w:rsid w:val="185E3D21"/>
    <w:rsid w:val="18790F9B"/>
    <w:rsid w:val="18C67767"/>
    <w:rsid w:val="18FE4FFE"/>
    <w:rsid w:val="191D36C9"/>
    <w:rsid w:val="19210B90"/>
    <w:rsid w:val="194D65C7"/>
    <w:rsid w:val="19CC5EC5"/>
    <w:rsid w:val="19F633D5"/>
    <w:rsid w:val="1A1905C0"/>
    <w:rsid w:val="1A302031"/>
    <w:rsid w:val="1A4A39F2"/>
    <w:rsid w:val="1A8B0292"/>
    <w:rsid w:val="1B6823B3"/>
    <w:rsid w:val="1B724FAE"/>
    <w:rsid w:val="1BC772F4"/>
    <w:rsid w:val="1C2D0EC0"/>
    <w:rsid w:val="1C3C0227"/>
    <w:rsid w:val="1C444360"/>
    <w:rsid w:val="1C6309D7"/>
    <w:rsid w:val="1C767CBD"/>
    <w:rsid w:val="1CF2284B"/>
    <w:rsid w:val="1D28626C"/>
    <w:rsid w:val="1D342403"/>
    <w:rsid w:val="1D37025D"/>
    <w:rsid w:val="1D426E10"/>
    <w:rsid w:val="1D5E72DD"/>
    <w:rsid w:val="1DA84D30"/>
    <w:rsid w:val="1DAD0A8E"/>
    <w:rsid w:val="1E14234D"/>
    <w:rsid w:val="1E25586B"/>
    <w:rsid w:val="1E2F335E"/>
    <w:rsid w:val="1E896A0D"/>
    <w:rsid w:val="1F187EDF"/>
    <w:rsid w:val="1F3F33F9"/>
    <w:rsid w:val="1F903C55"/>
    <w:rsid w:val="1FA12306"/>
    <w:rsid w:val="1FFB155B"/>
    <w:rsid w:val="200C767D"/>
    <w:rsid w:val="20286583"/>
    <w:rsid w:val="208248A0"/>
    <w:rsid w:val="20A420AE"/>
    <w:rsid w:val="20EA55E7"/>
    <w:rsid w:val="210668C5"/>
    <w:rsid w:val="21224D81"/>
    <w:rsid w:val="212343BD"/>
    <w:rsid w:val="21741E00"/>
    <w:rsid w:val="21D31E5C"/>
    <w:rsid w:val="226D2716"/>
    <w:rsid w:val="229269E7"/>
    <w:rsid w:val="22B660C8"/>
    <w:rsid w:val="22D64075"/>
    <w:rsid w:val="22F004DB"/>
    <w:rsid w:val="23151041"/>
    <w:rsid w:val="233C481F"/>
    <w:rsid w:val="236E24FF"/>
    <w:rsid w:val="23912A5A"/>
    <w:rsid w:val="23CD7ADF"/>
    <w:rsid w:val="23EB7FF4"/>
    <w:rsid w:val="242169AF"/>
    <w:rsid w:val="24305A06"/>
    <w:rsid w:val="245F2A23"/>
    <w:rsid w:val="249C0ACA"/>
    <w:rsid w:val="24C34ACD"/>
    <w:rsid w:val="24E13A45"/>
    <w:rsid w:val="25411D1A"/>
    <w:rsid w:val="25D057C1"/>
    <w:rsid w:val="25D11D00"/>
    <w:rsid w:val="25EB2317"/>
    <w:rsid w:val="25FE400E"/>
    <w:rsid w:val="26006ABB"/>
    <w:rsid w:val="260158AC"/>
    <w:rsid w:val="26632298"/>
    <w:rsid w:val="26661BB3"/>
    <w:rsid w:val="26764632"/>
    <w:rsid w:val="268169ED"/>
    <w:rsid w:val="26962E94"/>
    <w:rsid w:val="26F0799B"/>
    <w:rsid w:val="27901611"/>
    <w:rsid w:val="27CF1B55"/>
    <w:rsid w:val="28357A8F"/>
    <w:rsid w:val="28A85995"/>
    <w:rsid w:val="29023E15"/>
    <w:rsid w:val="290F208E"/>
    <w:rsid w:val="29211DC2"/>
    <w:rsid w:val="29305A52"/>
    <w:rsid w:val="293935AF"/>
    <w:rsid w:val="293B6925"/>
    <w:rsid w:val="294D09EE"/>
    <w:rsid w:val="29C15A7E"/>
    <w:rsid w:val="2A756869"/>
    <w:rsid w:val="2B765285"/>
    <w:rsid w:val="2BA67551"/>
    <w:rsid w:val="2BD026A4"/>
    <w:rsid w:val="2BEA293F"/>
    <w:rsid w:val="2C4B7918"/>
    <w:rsid w:val="2C5D4657"/>
    <w:rsid w:val="2CC66F08"/>
    <w:rsid w:val="2CE43832"/>
    <w:rsid w:val="2CFE171B"/>
    <w:rsid w:val="2D40315E"/>
    <w:rsid w:val="2D8FC9BF"/>
    <w:rsid w:val="2E0C1694"/>
    <w:rsid w:val="2E2E046F"/>
    <w:rsid w:val="2E3B4F33"/>
    <w:rsid w:val="2E9B2D0B"/>
    <w:rsid w:val="2EDC1072"/>
    <w:rsid w:val="2EFF4953"/>
    <w:rsid w:val="2F3B56B3"/>
    <w:rsid w:val="2F436F36"/>
    <w:rsid w:val="2F46768D"/>
    <w:rsid w:val="2F4D461C"/>
    <w:rsid w:val="2F503401"/>
    <w:rsid w:val="2F787DE3"/>
    <w:rsid w:val="2F803CE6"/>
    <w:rsid w:val="2FC07915"/>
    <w:rsid w:val="2FEF1417"/>
    <w:rsid w:val="30A114FB"/>
    <w:rsid w:val="30FE60B8"/>
    <w:rsid w:val="311E37B6"/>
    <w:rsid w:val="314E571E"/>
    <w:rsid w:val="317258B0"/>
    <w:rsid w:val="31C14EFC"/>
    <w:rsid w:val="31FB3AF8"/>
    <w:rsid w:val="32C05267"/>
    <w:rsid w:val="32FF9119"/>
    <w:rsid w:val="33D740F0"/>
    <w:rsid w:val="34351EFE"/>
    <w:rsid w:val="346B5A91"/>
    <w:rsid w:val="346F4BB2"/>
    <w:rsid w:val="354170D6"/>
    <w:rsid w:val="354237EC"/>
    <w:rsid w:val="35573F98"/>
    <w:rsid w:val="35611CBF"/>
    <w:rsid w:val="35A41DB0"/>
    <w:rsid w:val="35CF0E9B"/>
    <w:rsid w:val="35F16F5C"/>
    <w:rsid w:val="35F97370"/>
    <w:rsid w:val="35FE3BB6"/>
    <w:rsid w:val="36252EF1"/>
    <w:rsid w:val="36270350"/>
    <w:rsid w:val="363E5DA1"/>
    <w:rsid w:val="36407D2B"/>
    <w:rsid w:val="36BF8641"/>
    <w:rsid w:val="37623CD1"/>
    <w:rsid w:val="376F5DFD"/>
    <w:rsid w:val="37781747"/>
    <w:rsid w:val="37E26680"/>
    <w:rsid w:val="381C6576"/>
    <w:rsid w:val="38316101"/>
    <w:rsid w:val="38A81BB8"/>
    <w:rsid w:val="38A850FE"/>
    <w:rsid w:val="38AE09B1"/>
    <w:rsid w:val="395F185A"/>
    <w:rsid w:val="396106E4"/>
    <w:rsid w:val="3A2223F3"/>
    <w:rsid w:val="3A2E6140"/>
    <w:rsid w:val="3A321DAA"/>
    <w:rsid w:val="3A322EC1"/>
    <w:rsid w:val="3A52002D"/>
    <w:rsid w:val="3BFF238D"/>
    <w:rsid w:val="3C177780"/>
    <w:rsid w:val="3C1B2370"/>
    <w:rsid w:val="3C2D2B00"/>
    <w:rsid w:val="3C37572C"/>
    <w:rsid w:val="3C7B8456"/>
    <w:rsid w:val="3CC046D6"/>
    <w:rsid w:val="3CC341F2"/>
    <w:rsid w:val="3D393726"/>
    <w:rsid w:val="3D6F0567"/>
    <w:rsid w:val="3D9D1F07"/>
    <w:rsid w:val="3DAB17D3"/>
    <w:rsid w:val="3E021D6A"/>
    <w:rsid w:val="3E2E6E38"/>
    <w:rsid w:val="3E7569E0"/>
    <w:rsid w:val="3E976956"/>
    <w:rsid w:val="3F075817"/>
    <w:rsid w:val="3F0B460D"/>
    <w:rsid w:val="3F3A0F30"/>
    <w:rsid w:val="3F5068BC"/>
    <w:rsid w:val="3F6C2791"/>
    <w:rsid w:val="3F8756F4"/>
    <w:rsid w:val="3FB5EEF9"/>
    <w:rsid w:val="408B4299"/>
    <w:rsid w:val="40B83E91"/>
    <w:rsid w:val="413606A8"/>
    <w:rsid w:val="41E00614"/>
    <w:rsid w:val="4203191F"/>
    <w:rsid w:val="423B3057"/>
    <w:rsid w:val="427174BE"/>
    <w:rsid w:val="42A6374D"/>
    <w:rsid w:val="42D76C7C"/>
    <w:rsid w:val="42DD6902"/>
    <w:rsid w:val="43062189"/>
    <w:rsid w:val="43931461"/>
    <w:rsid w:val="43B753A5"/>
    <w:rsid w:val="43DB72E5"/>
    <w:rsid w:val="442073EE"/>
    <w:rsid w:val="44B0162A"/>
    <w:rsid w:val="4519434E"/>
    <w:rsid w:val="45A1795F"/>
    <w:rsid w:val="45BC6CA2"/>
    <w:rsid w:val="45DF3603"/>
    <w:rsid w:val="469A6FE4"/>
    <w:rsid w:val="46CBEFBC"/>
    <w:rsid w:val="46FC48AD"/>
    <w:rsid w:val="47030C84"/>
    <w:rsid w:val="470350FF"/>
    <w:rsid w:val="47152B0E"/>
    <w:rsid w:val="474E7DCE"/>
    <w:rsid w:val="47767A51"/>
    <w:rsid w:val="47A10846"/>
    <w:rsid w:val="47E10B0B"/>
    <w:rsid w:val="48B646A1"/>
    <w:rsid w:val="48D16F09"/>
    <w:rsid w:val="48E22EC4"/>
    <w:rsid w:val="48F7696F"/>
    <w:rsid w:val="49054FC4"/>
    <w:rsid w:val="495917C6"/>
    <w:rsid w:val="49667651"/>
    <w:rsid w:val="498A2174"/>
    <w:rsid w:val="49C83E68"/>
    <w:rsid w:val="49EF16C2"/>
    <w:rsid w:val="4A2D016F"/>
    <w:rsid w:val="4B094738"/>
    <w:rsid w:val="4B5C3E90"/>
    <w:rsid w:val="4B883C32"/>
    <w:rsid w:val="4BD50ABE"/>
    <w:rsid w:val="4BF55108"/>
    <w:rsid w:val="4C687B84"/>
    <w:rsid w:val="4C9444D5"/>
    <w:rsid w:val="4C9B60A0"/>
    <w:rsid w:val="4CFD3DBF"/>
    <w:rsid w:val="4D27607B"/>
    <w:rsid w:val="4D37283B"/>
    <w:rsid w:val="4D3F6EC6"/>
    <w:rsid w:val="4D597A8E"/>
    <w:rsid w:val="4D6A28C8"/>
    <w:rsid w:val="4DD41FEC"/>
    <w:rsid w:val="4E382629"/>
    <w:rsid w:val="4E5B2058"/>
    <w:rsid w:val="4E9662CD"/>
    <w:rsid w:val="4E9B5FEF"/>
    <w:rsid w:val="4EA760CE"/>
    <w:rsid w:val="4EE259CC"/>
    <w:rsid w:val="4F0A0A7E"/>
    <w:rsid w:val="4F3B46AC"/>
    <w:rsid w:val="4FEC6987"/>
    <w:rsid w:val="500A342C"/>
    <w:rsid w:val="50334096"/>
    <w:rsid w:val="503B7F7D"/>
    <w:rsid w:val="508C2093"/>
    <w:rsid w:val="50DB3D34"/>
    <w:rsid w:val="50E8211E"/>
    <w:rsid w:val="51984A67"/>
    <w:rsid w:val="519C4558"/>
    <w:rsid w:val="51AE428B"/>
    <w:rsid w:val="521D02E0"/>
    <w:rsid w:val="52C06024"/>
    <w:rsid w:val="530C24F6"/>
    <w:rsid w:val="53163E96"/>
    <w:rsid w:val="53946B0A"/>
    <w:rsid w:val="53EA0E7E"/>
    <w:rsid w:val="53FB5734"/>
    <w:rsid w:val="541303D5"/>
    <w:rsid w:val="541B25F6"/>
    <w:rsid w:val="545C12FD"/>
    <w:rsid w:val="54C81F8A"/>
    <w:rsid w:val="54CF3C66"/>
    <w:rsid w:val="54EA0DA6"/>
    <w:rsid w:val="55172D03"/>
    <w:rsid w:val="554664C0"/>
    <w:rsid w:val="557B0928"/>
    <w:rsid w:val="55910D23"/>
    <w:rsid w:val="55C0458D"/>
    <w:rsid w:val="55D818D6"/>
    <w:rsid w:val="55E7340D"/>
    <w:rsid w:val="56173D09"/>
    <w:rsid w:val="561D3E56"/>
    <w:rsid w:val="5621459A"/>
    <w:rsid w:val="56384571"/>
    <w:rsid w:val="563FDC9F"/>
    <w:rsid w:val="5659610E"/>
    <w:rsid w:val="56D54068"/>
    <w:rsid w:val="56F87195"/>
    <w:rsid w:val="57211FE5"/>
    <w:rsid w:val="5731445B"/>
    <w:rsid w:val="575A31D4"/>
    <w:rsid w:val="57DB3813"/>
    <w:rsid w:val="58E32A6C"/>
    <w:rsid w:val="58F76517"/>
    <w:rsid w:val="59088591"/>
    <w:rsid w:val="59EE413D"/>
    <w:rsid w:val="5ADE3D9D"/>
    <w:rsid w:val="5AFB35D0"/>
    <w:rsid w:val="5B621D4F"/>
    <w:rsid w:val="5BDA31A3"/>
    <w:rsid w:val="5C3B496D"/>
    <w:rsid w:val="5C8F5F0A"/>
    <w:rsid w:val="5D0D6309"/>
    <w:rsid w:val="5D752454"/>
    <w:rsid w:val="5D7C2C92"/>
    <w:rsid w:val="5DC43500"/>
    <w:rsid w:val="5E257683"/>
    <w:rsid w:val="5EF84D97"/>
    <w:rsid w:val="5F115E4F"/>
    <w:rsid w:val="5F188BFF"/>
    <w:rsid w:val="5F5521EA"/>
    <w:rsid w:val="5F7E4509"/>
    <w:rsid w:val="5FA42829"/>
    <w:rsid w:val="5FEFA147"/>
    <w:rsid w:val="600C49DF"/>
    <w:rsid w:val="604D2EC1"/>
    <w:rsid w:val="60E6759D"/>
    <w:rsid w:val="610C0686"/>
    <w:rsid w:val="619C18ED"/>
    <w:rsid w:val="61E67129"/>
    <w:rsid w:val="61FA48B8"/>
    <w:rsid w:val="62102080"/>
    <w:rsid w:val="621A6DD3"/>
    <w:rsid w:val="62775FD3"/>
    <w:rsid w:val="62EF2D14"/>
    <w:rsid w:val="630C2BBF"/>
    <w:rsid w:val="63147A45"/>
    <w:rsid w:val="63302D52"/>
    <w:rsid w:val="634E4F86"/>
    <w:rsid w:val="63666D2F"/>
    <w:rsid w:val="63FD5670"/>
    <w:rsid w:val="63FF2724"/>
    <w:rsid w:val="64BF2F67"/>
    <w:rsid w:val="64DC3BDB"/>
    <w:rsid w:val="65076AE0"/>
    <w:rsid w:val="65242234"/>
    <w:rsid w:val="66552ACF"/>
    <w:rsid w:val="66591D86"/>
    <w:rsid w:val="66943F01"/>
    <w:rsid w:val="66A55805"/>
    <w:rsid w:val="66EA360D"/>
    <w:rsid w:val="66F81DD8"/>
    <w:rsid w:val="675D1C3B"/>
    <w:rsid w:val="677FB9BA"/>
    <w:rsid w:val="67A474D3"/>
    <w:rsid w:val="67DC629D"/>
    <w:rsid w:val="682C39F6"/>
    <w:rsid w:val="68DE083B"/>
    <w:rsid w:val="6957611C"/>
    <w:rsid w:val="695B21AB"/>
    <w:rsid w:val="69687332"/>
    <w:rsid w:val="69C15A70"/>
    <w:rsid w:val="69C86CB0"/>
    <w:rsid w:val="6A590E71"/>
    <w:rsid w:val="6ACE09AC"/>
    <w:rsid w:val="6AFD2513"/>
    <w:rsid w:val="6B3D425E"/>
    <w:rsid w:val="6B5B28CD"/>
    <w:rsid w:val="6B9F6CC6"/>
    <w:rsid w:val="6BF353D2"/>
    <w:rsid w:val="6CB30550"/>
    <w:rsid w:val="6CDC4DF5"/>
    <w:rsid w:val="6CE961FD"/>
    <w:rsid w:val="6CED2470"/>
    <w:rsid w:val="6D477CA6"/>
    <w:rsid w:val="6D6261FE"/>
    <w:rsid w:val="6D6535F8"/>
    <w:rsid w:val="6DDD692C"/>
    <w:rsid w:val="6E61500E"/>
    <w:rsid w:val="6E7826B7"/>
    <w:rsid w:val="6EB79363"/>
    <w:rsid w:val="6EB844E4"/>
    <w:rsid w:val="6F2D45E9"/>
    <w:rsid w:val="6F7044D6"/>
    <w:rsid w:val="6FB7F674"/>
    <w:rsid w:val="6FBBFE63"/>
    <w:rsid w:val="6FCF1B33"/>
    <w:rsid w:val="704F2A4D"/>
    <w:rsid w:val="705838E8"/>
    <w:rsid w:val="70664731"/>
    <w:rsid w:val="707F66EE"/>
    <w:rsid w:val="71280A54"/>
    <w:rsid w:val="712D6B22"/>
    <w:rsid w:val="71353C29"/>
    <w:rsid w:val="71502F94"/>
    <w:rsid w:val="717958C4"/>
    <w:rsid w:val="718E5302"/>
    <w:rsid w:val="719A1732"/>
    <w:rsid w:val="71B97781"/>
    <w:rsid w:val="721750DD"/>
    <w:rsid w:val="721E58E3"/>
    <w:rsid w:val="72715D6F"/>
    <w:rsid w:val="729D40CD"/>
    <w:rsid w:val="72A425CB"/>
    <w:rsid w:val="72A46970"/>
    <w:rsid w:val="72F314B4"/>
    <w:rsid w:val="72F90BB3"/>
    <w:rsid w:val="730A3131"/>
    <w:rsid w:val="731F04B2"/>
    <w:rsid w:val="73475E97"/>
    <w:rsid w:val="73532145"/>
    <w:rsid w:val="739A7D73"/>
    <w:rsid w:val="73B52DFF"/>
    <w:rsid w:val="73BF156E"/>
    <w:rsid w:val="73CC2623"/>
    <w:rsid w:val="73FCAC2A"/>
    <w:rsid w:val="742064CB"/>
    <w:rsid w:val="74402074"/>
    <w:rsid w:val="746D7236"/>
    <w:rsid w:val="751F3788"/>
    <w:rsid w:val="75310F90"/>
    <w:rsid w:val="75555FAC"/>
    <w:rsid w:val="755F74C6"/>
    <w:rsid w:val="759E59E2"/>
    <w:rsid w:val="75A86778"/>
    <w:rsid w:val="766F54E7"/>
    <w:rsid w:val="7682240C"/>
    <w:rsid w:val="7689013A"/>
    <w:rsid w:val="76BC4CB6"/>
    <w:rsid w:val="76E2EB90"/>
    <w:rsid w:val="77383CFC"/>
    <w:rsid w:val="773D5F14"/>
    <w:rsid w:val="77AE0291"/>
    <w:rsid w:val="77D7DF77"/>
    <w:rsid w:val="784E19C9"/>
    <w:rsid w:val="785F128C"/>
    <w:rsid w:val="788F3C1F"/>
    <w:rsid w:val="78B272CF"/>
    <w:rsid w:val="78F41CD4"/>
    <w:rsid w:val="795E0110"/>
    <w:rsid w:val="797E411A"/>
    <w:rsid w:val="79892D64"/>
    <w:rsid w:val="79FF3B0A"/>
    <w:rsid w:val="7A016D9E"/>
    <w:rsid w:val="7A0A49FD"/>
    <w:rsid w:val="7A4B3BF0"/>
    <w:rsid w:val="7A915F76"/>
    <w:rsid w:val="7AD26045"/>
    <w:rsid w:val="7B0F7299"/>
    <w:rsid w:val="7B51340D"/>
    <w:rsid w:val="7BA9149B"/>
    <w:rsid w:val="7BF79AA3"/>
    <w:rsid w:val="7C176405"/>
    <w:rsid w:val="7C611D6D"/>
    <w:rsid w:val="7C6133C6"/>
    <w:rsid w:val="7CB200BE"/>
    <w:rsid w:val="7CE7FCE6"/>
    <w:rsid w:val="7D020E63"/>
    <w:rsid w:val="7D12583B"/>
    <w:rsid w:val="7D16490F"/>
    <w:rsid w:val="7D337637"/>
    <w:rsid w:val="7D536F56"/>
    <w:rsid w:val="7D545437"/>
    <w:rsid w:val="7D714B06"/>
    <w:rsid w:val="7D822C6D"/>
    <w:rsid w:val="7DFF35F5"/>
    <w:rsid w:val="7E893AC6"/>
    <w:rsid w:val="7EB97C47"/>
    <w:rsid w:val="7EBF18AD"/>
    <w:rsid w:val="7EDDFCBD"/>
    <w:rsid w:val="7EEED450"/>
    <w:rsid w:val="7EF7D038"/>
    <w:rsid w:val="7EFED7FC"/>
    <w:rsid w:val="7F637F50"/>
    <w:rsid w:val="7F6BDCD6"/>
    <w:rsid w:val="7F833DB1"/>
    <w:rsid w:val="7F9DF3B6"/>
    <w:rsid w:val="7FBD7753"/>
    <w:rsid w:val="7FBEA531"/>
    <w:rsid w:val="7FBFD3A2"/>
    <w:rsid w:val="7FDEE555"/>
    <w:rsid w:val="7FF126DF"/>
    <w:rsid w:val="7FF7E791"/>
    <w:rsid w:val="7FFBADCF"/>
    <w:rsid w:val="7FFDAF00"/>
    <w:rsid w:val="7FFF298D"/>
    <w:rsid w:val="98FF5164"/>
    <w:rsid w:val="9D5FD124"/>
    <w:rsid w:val="9F797DBB"/>
    <w:rsid w:val="A5CCFFEB"/>
    <w:rsid w:val="A7DF9DBC"/>
    <w:rsid w:val="AD1EE363"/>
    <w:rsid w:val="B5DF33D0"/>
    <w:rsid w:val="BB8F9E40"/>
    <w:rsid w:val="BDFDDDC9"/>
    <w:rsid w:val="BE77AABE"/>
    <w:rsid w:val="BE7B5455"/>
    <w:rsid w:val="BF76C2F6"/>
    <w:rsid w:val="BFEBB420"/>
    <w:rsid w:val="CBCFC572"/>
    <w:rsid w:val="CEFE3FCC"/>
    <w:rsid w:val="CFEFD023"/>
    <w:rsid w:val="D4676167"/>
    <w:rsid w:val="D5FDAEDD"/>
    <w:rsid w:val="D7F9F67E"/>
    <w:rsid w:val="D94F82E2"/>
    <w:rsid w:val="D9E21DC2"/>
    <w:rsid w:val="DBBFB8D4"/>
    <w:rsid w:val="DBFF8CB0"/>
    <w:rsid w:val="DF776385"/>
    <w:rsid w:val="DFDE0C64"/>
    <w:rsid w:val="E5BCDA6F"/>
    <w:rsid w:val="E5EFC71E"/>
    <w:rsid w:val="E6F3AB34"/>
    <w:rsid w:val="EC374578"/>
    <w:rsid w:val="EDD73160"/>
    <w:rsid w:val="EEEDD44C"/>
    <w:rsid w:val="EF3F8770"/>
    <w:rsid w:val="EF5FEF8B"/>
    <w:rsid w:val="EFF5D2B6"/>
    <w:rsid w:val="F5BFEAFA"/>
    <w:rsid w:val="F5F78637"/>
    <w:rsid w:val="F6FF48E1"/>
    <w:rsid w:val="F7B3EF0B"/>
    <w:rsid w:val="F7EF51BB"/>
    <w:rsid w:val="FB2FB84B"/>
    <w:rsid w:val="FB8E7B6C"/>
    <w:rsid w:val="FBDDC7B9"/>
    <w:rsid w:val="FBF43947"/>
    <w:rsid w:val="FC6F28B1"/>
    <w:rsid w:val="FC7C9A2B"/>
    <w:rsid w:val="FDBD0A01"/>
    <w:rsid w:val="FEAF41D7"/>
    <w:rsid w:val="FEB9A64C"/>
    <w:rsid w:val="FEFF8C62"/>
    <w:rsid w:val="FFAB8BD1"/>
    <w:rsid w:val="FFBF29CF"/>
    <w:rsid w:val="FFE53C02"/>
    <w:rsid w:val="FFED1B79"/>
    <w:rsid w:val="FFF64477"/>
    <w:rsid w:val="FFF74203"/>
    <w:rsid w:val="FFFD7277"/>
    <w:rsid w:val="FFFF42CE"/>
    <w:rsid w:val="FFFFA7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30"/>
    <w:semiHidden/>
    <w:unhideWhenUsed/>
    <w:qFormat/>
    <w:uiPriority w:val="99"/>
    <w:pPr>
      <w:jc w:val="left"/>
    </w:pPr>
  </w:style>
  <w:style w:type="paragraph" w:styleId="7">
    <w:name w:val="Body Text"/>
    <w:basedOn w:val="1"/>
    <w:next w:val="1"/>
    <w:unhideWhenUsed/>
    <w:qFormat/>
    <w:uiPriority w:val="0"/>
    <w:pPr>
      <w:spacing w:after="120"/>
    </w:pPr>
  </w:style>
  <w:style w:type="paragraph" w:styleId="8">
    <w:name w:val="Body Text Indent"/>
    <w:basedOn w:val="1"/>
    <w:link w:val="28"/>
    <w:qFormat/>
    <w:uiPriority w:val="0"/>
    <w:pPr>
      <w:spacing w:line="200" w:lineRule="exact"/>
      <w:ind w:firstLine="301"/>
    </w:pPr>
    <w:rPr>
      <w:rFonts w:ascii="宋体" w:hAnsi="Courier New" w:eastAsia="宋体" w:cs="Times New Roman"/>
      <w:spacing w:val="-4"/>
      <w:sz w:val="18"/>
      <w:szCs w:val="20"/>
    </w:rPr>
  </w:style>
  <w:style w:type="paragraph" w:styleId="9">
    <w:name w:val="List 2"/>
    <w:basedOn w:val="1"/>
    <w:qFormat/>
    <w:uiPriority w:val="0"/>
    <w:pPr>
      <w:ind w:left="100" w:leftChars="200" w:hanging="200" w:hangingChars="200"/>
    </w:pPr>
  </w:style>
  <w:style w:type="paragraph" w:styleId="10">
    <w:name w:val="Plain Text"/>
    <w:basedOn w:val="1"/>
    <w:next w:val="1"/>
    <w:link w:val="29"/>
    <w:qFormat/>
    <w:uiPriority w:val="0"/>
    <w:rPr>
      <w:rFonts w:ascii="宋体" w:hAnsi="Courier New" w:eastAsia="宋体" w:cs="Times New Roman"/>
      <w:szCs w:val="20"/>
    </w:rPr>
  </w:style>
  <w:style w:type="paragraph" w:styleId="11">
    <w:name w:val="Date"/>
    <w:basedOn w:val="1"/>
    <w:next w:val="1"/>
    <w:link w:val="27"/>
    <w:unhideWhenUsed/>
    <w:qFormat/>
    <w:uiPriority w:val="0"/>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link w:val="35"/>
    <w:qFormat/>
    <w:uiPriority w:val="99"/>
    <w:pPr>
      <w:tabs>
        <w:tab w:val="center" w:pos="4153"/>
        <w:tab w:val="right" w:pos="8306"/>
      </w:tabs>
      <w:snapToGrid w:val="0"/>
      <w:jc w:val="left"/>
    </w:pPr>
    <w:rPr>
      <w:rFonts w:ascii="宋体" w:hAnsi="Courier New" w:eastAsia="宋体" w:cs="Times New Roman"/>
      <w:sz w:val="18"/>
      <w:szCs w:val="20"/>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rFonts w:ascii="宋体" w:hAnsi="Courier New" w:eastAsia="宋体" w:cs="Times New Roman"/>
      <w:sz w:val="18"/>
      <w:szCs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index 1"/>
    <w:basedOn w:val="1"/>
    <w:next w:val="1"/>
    <w:semiHidden/>
    <w:qFormat/>
    <w:uiPriority w:val="0"/>
    <w:pPr>
      <w:spacing w:line="360" w:lineRule="auto"/>
    </w:pPr>
    <w:rPr>
      <w:rFonts w:ascii="宋体" w:hAnsi="宋体" w:eastAsia="宋体" w:cs="Times New Roman"/>
      <w:bCs/>
      <w:szCs w:val="21"/>
    </w:rPr>
  </w:style>
  <w:style w:type="paragraph" w:styleId="17">
    <w:name w:val="annotation subject"/>
    <w:basedOn w:val="6"/>
    <w:next w:val="6"/>
    <w:link w:val="31"/>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qFormat/>
    <w:uiPriority w:val="0"/>
    <w:rPr>
      <w:rFonts w:cs="Times New Roman"/>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next w:val="7"/>
    <w:qFormat/>
    <w:uiPriority w:val="99"/>
    <w:pPr>
      <w:spacing w:before="25" w:after="25"/>
      <w:jc w:val="left"/>
    </w:pPr>
    <w:rPr>
      <w:bCs/>
      <w:spacing w:val="10"/>
      <w:kern w:val="0"/>
      <w:sz w:val="24"/>
    </w:rPr>
  </w:style>
  <w:style w:type="paragraph" w:customStyle="1" w:styleId="26">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7">
    <w:name w:val="日期 Char"/>
    <w:basedOn w:val="20"/>
    <w:link w:val="11"/>
    <w:semiHidden/>
    <w:qFormat/>
    <w:uiPriority w:val="99"/>
  </w:style>
  <w:style w:type="character" w:customStyle="1" w:styleId="28">
    <w:name w:val="正文文本缩进 Char"/>
    <w:basedOn w:val="20"/>
    <w:link w:val="8"/>
    <w:qFormat/>
    <w:uiPriority w:val="0"/>
    <w:rPr>
      <w:rFonts w:ascii="宋体" w:hAnsi="Courier New" w:eastAsia="宋体" w:cs="Times New Roman"/>
      <w:spacing w:val="-4"/>
      <w:sz w:val="18"/>
      <w:szCs w:val="20"/>
    </w:rPr>
  </w:style>
  <w:style w:type="character" w:customStyle="1" w:styleId="29">
    <w:name w:val="纯文本 Char"/>
    <w:basedOn w:val="20"/>
    <w:link w:val="10"/>
    <w:qFormat/>
    <w:uiPriority w:val="0"/>
    <w:rPr>
      <w:rFonts w:ascii="宋体" w:hAnsi="Courier New" w:eastAsia="宋体" w:cs="Times New Roman"/>
      <w:szCs w:val="20"/>
    </w:rPr>
  </w:style>
  <w:style w:type="character" w:customStyle="1" w:styleId="30">
    <w:name w:val="批注文字 Char"/>
    <w:basedOn w:val="20"/>
    <w:link w:val="6"/>
    <w:semiHidden/>
    <w:qFormat/>
    <w:uiPriority w:val="99"/>
  </w:style>
  <w:style w:type="character" w:customStyle="1" w:styleId="31">
    <w:name w:val="批注主题 Char"/>
    <w:basedOn w:val="30"/>
    <w:link w:val="17"/>
    <w:semiHidden/>
    <w:qFormat/>
    <w:uiPriority w:val="99"/>
    <w:rPr>
      <w:b/>
      <w:bCs/>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框文本 Char"/>
    <w:basedOn w:val="20"/>
    <w:link w:val="12"/>
    <w:semiHidden/>
    <w:qFormat/>
    <w:uiPriority w:val="99"/>
    <w:rPr>
      <w:sz w:val="18"/>
      <w:szCs w:val="18"/>
    </w:rPr>
  </w:style>
  <w:style w:type="paragraph" w:styleId="34">
    <w:name w:val="List Paragraph"/>
    <w:basedOn w:val="1"/>
    <w:qFormat/>
    <w:uiPriority w:val="34"/>
    <w:pPr>
      <w:ind w:firstLine="420" w:firstLineChars="200"/>
    </w:pPr>
  </w:style>
  <w:style w:type="character" w:customStyle="1" w:styleId="35">
    <w:name w:val="页脚 Char"/>
    <w:basedOn w:val="20"/>
    <w:link w:val="13"/>
    <w:qFormat/>
    <w:uiPriority w:val="99"/>
    <w:rPr>
      <w:rFonts w:ascii="宋体" w:hAnsi="Courier New" w:eastAsia="宋体" w:cs="Times New Roman"/>
      <w:sz w:val="18"/>
      <w:szCs w:val="20"/>
    </w:rPr>
  </w:style>
  <w:style w:type="character" w:customStyle="1" w:styleId="36">
    <w:name w:val="页眉 Char"/>
    <w:basedOn w:val="20"/>
    <w:link w:val="14"/>
    <w:qFormat/>
    <w:uiPriority w:val="99"/>
    <w:rPr>
      <w:rFonts w:ascii="宋体" w:hAnsi="Courier New" w:eastAsia="宋体" w:cs="Times New Roman"/>
      <w:sz w:val="18"/>
      <w:szCs w:val="20"/>
    </w:rPr>
  </w:style>
  <w:style w:type="paragraph" w:customStyle="1" w:styleId="37">
    <w:name w:val="List Paragraph1"/>
    <w:basedOn w:val="1"/>
    <w:qFormat/>
    <w:uiPriority w:val="0"/>
    <w:pPr>
      <w:ind w:firstLine="420" w:firstLineChars="200"/>
    </w:pPr>
    <w:rPr>
      <w:rFonts w:ascii="Calibri" w:hAnsi="Calibri"/>
    </w:rPr>
  </w:style>
  <w:style w:type="paragraph" w:customStyle="1" w:styleId="38">
    <w:name w:val="Body text|1"/>
    <w:basedOn w:val="1"/>
    <w:qFormat/>
    <w:uiPriority w:val="0"/>
    <w:pPr>
      <w:spacing w:after="220"/>
    </w:pPr>
    <w:rPr>
      <w:rFonts w:ascii="宋体" w:hAnsi="宋体" w:eastAsia="宋体" w:cs="宋体"/>
      <w:sz w:val="20"/>
      <w:szCs w:val="20"/>
      <w:lang w:val="zh-TW" w:eastAsia="zh-TW" w:bidi="zh-TW"/>
    </w:rPr>
  </w:style>
  <w:style w:type="paragraph" w:customStyle="1" w:styleId="39">
    <w:name w:val="Body text|2"/>
    <w:basedOn w:val="1"/>
    <w:qFormat/>
    <w:uiPriority w:val="0"/>
    <w:pPr>
      <w:spacing w:after="110"/>
    </w:pPr>
    <w:rPr>
      <w:sz w:val="18"/>
      <w:szCs w:val="18"/>
    </w:rPr>
  </w:style>
  <w:style w:type="paragraph" w:customStyle="1" w:styleId="40">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1">
    <w:name w:val="NormalCharacter"/>
    <w:semiHidden/>
    <w:qFormat/>
    <w:uiPriority w:val="0"/>
  </w:style>
  <w:style w:type="paragraph" w:customStyle="1" w:styleId="42">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paragraph" w:customStyle="1" w:styleId="44">
    <w:name w:val="Default"/>
    <w:next w:val="4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Body 1"/>
    <w:qFormat/>
    <w:uiPriority w:val="0"/>
    <w:pPr>
      <w:outlineLvl w:val="0"/>
    </w:pPr>
    <w:rPr>
      <w:rFonts w:ascii="Helvetica" w:hAnsi="Helvetica" w:eastAsia="Arial Unicode MS" w:cs="Times New Roman"/>
      <w:b/>
      <w:color w:val="000000"/>
      <w:kern w:val="0"/>
      <w:sz w:val="20"/>
      <w:szCs w:val="20"/>
      <w:u w:color="000000"/>
      <w:lang w:val="en-US" w:eastAsia="zh-CN" w:bidi="ar-SA"/>
    </w:rPr>
  </w:style>
  <w:style w:type="character" w:customStyle="1" w:styleId="46">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27</Pages>
  <Words>4862</Words>
  <Characters>5099</Characters>
  <Lines>60</Lines>
  <Paragraphs>17</Paragraphs>
  <TotalTime>28</TotalTime>
  <ScaleCrop>false</ScaleCrop>
  <LinksUpToDate>false</LinksUpToDate>
  <CharactersWithSpaces>5200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2020-04-28T01:17:00Z</dcterms:created>
  <dc:creator>user</dc:creator>
  <cp:lastModifiedBy>levisi</cp:lastModifiedBy>
  <cp:lastPrinted>2023-04-14T00:11:00Z</cp:lastPrinted>
  <dcterms:modified xsi:type="dcterms:W3CDTF">2025-09-05T09:38:37Z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C6218D2454294ED691A0707CBE4C41C2</vt:lpwstr>
  </property>
  <property fmtid="{D5CDD505-2E9C-101B-9397-08002B2CF9AE}" pid="4" name="KSOTemplateDocerSaveRecord">
    <vt:lpwstr>eyJoZGlkIjoiMWQwMWE4NTU4YzlmNjc2Zjk2MzFiODczNTJmOTg0YjgiLCJ1c2VySWQiOiI0MzI4NDU5OTYifQ==</vt:lpwstr>
  </property>
</Properties>
</file>